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441" w:rsidRDefault="00E35441" w:rsidP="00E35441">
      <w:pPr>
        <w:tabs>
          <w:tab w:val="left" w:pos="4678"/>
        </w:tabs>
        <w:ind w:left="10" w:right="62" w:hanging="10"/>
        <w:jc w:val="both"/>
        <w:rPr>
          <w:rFonts w:ascii="Arial" w:eastAsia="Arial" w:hAnsi="Arial" w:cs="Arial"/>
          <w:b/>
          <w:lang w:val="es-MX" w:eastAsia="es-MX"/>
        </w:rPr>
      </w:pPr>
      <w:r>
        <w:rPr>
          <w:rFonts w:ascii="Arial" w:eastAsia="Arial" w:hAnsi="Arial" w:cs="Arial"/>
          <w:b/>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E35441" w:rsidRDefault="00E35441" w:rsidP="00E35441">
      <w:pPr>
        <w:rPr>
          <w:rFonts w:ascii="Arial" w:hAnsi="Arial" w:cs="Arial"/>
          <w:b/>
        </w:rPr>
      </w:pPr>
    </w:p>
    <w:p w:rsidR="00ED3CBC" w:rsidRPr="00C7252A" w:rsidRDefault="00ED3CBC" w:rsidP="00E35441">
      <w:pPr>
        <w:jc w:val="center"/>
        <w:rPr>
          <w:rFonts w:ascii="Arial" w:hAnsi="Arial" w:cs="Arial"/>
          <w:b/>
        </w:rPr>
      </w:pPr>
      <w:r w:rsidRPr="00C7252A">
        <w:rPr>
          <w:rFonts w:ascii="Arial" w:hAnsi="Arial" w:cs="Arial"/>
          <w:b/>
        </w:rPr>
        <w:t>DECRETO</w:t>
      </w:r>
    </w:p>
    <w:p w:rsidR="00ED3CBC" w:rsidRPr="00C7252A" w:rsidRDefault="00ED3CBC" w:rsidP="00ED3CBC">
      <w:pPr>
        <w:jc w:val="center"/>
        <w:rPr>
          <w:rFonts w:ascii="Arial" w:hAnsi="Arial" w:cs="Arial"/>
          <w:b/>
        </w:rPr>
      </w:pPr>
    </w:p>
    <w:p w:rsidR="00ED3CBC" w:rsidRPr="00C7252A" w:rsidRDefault="00ED3CBC" w:rsidP="00ED3CBC">
      <w:pPr>
        <w:jc w:val="center"/>
        <w:rPr>
          <w:rFonts w:ascii="Arial" w:hAnsi="Arial" w:cs="Arial"/>
          <w:b/>
        </w:rPr>
      </w:pPr>
      <w:r w:rsidRPr="00C7252A">
        <w:rPr>
          <w:rFonts w:ascii="Arial" w:hAnsi="Arial" w:cs="Arial"/>
          <w:b/>
        </w:rPr>
        <w:t xml:space="preserve">Que modifica </w:t>
      </w:r>
      <w:r w:rsidR="006E30BA" w:rsidRPr="00C7252A">
        <w:rPr>
          <w:rFonts w:ascii="Arial" w:hAnsi="Arial" w:cs="Arial"/>
          <w:b/>
        </w:rPr>
        <w:t xml:space="preserve">a </w:t>
      </w:r>
      <w:r w:rsidRPr="00C7252A">
        <w:rPr>
          <w:rFonts w:ascii="Arial" w:hAnsi="Arial" w:cs="Arial"/>
          <w:b/>
        </w:rPr>
        <w:t xml:space="preserve">la </w:t>
      </w:r>
      <w:r w:rsidR="006E30BA" w:rsidRPr="00C7252A">
        <w:rPr>
          <w:rFonts w:ascii="Arial" w:hAnsi="Arial" w:cs="Arial"/>
          <w:b/>
        </w:rPr>
        <w:t xml:space="preserve">Ley de Hacienda del Municipio de </w:t>
      </w:r>
      <w:proofErr w:type="spellStart"/>
      <w:r w:rsidR="006E30BA" w:rsidRPr="00C7252A">
        <w:rPr>
          <w:rFonts w:ascii="Arial" w:hAnsi="Arial" w:cs="Arial"/>
          <w:b/>
        </w:rPr>
        <w:t>Uayma</w:t>
      </w:r>
      <w:proofErr w:type="spellEnd"/>
      <w:r w:rsidR="006E30BA" w:rsidRPr="00C7252A">
        <w:rPr>
          <w:rFonts w:ascii="Arial" w:hAnsi="Arial" w:cs="Arial"/>
          <w:b/>
        </w:rPr>
        <w:t xml:space="preserve">, Yucatán y a la Ley de Ingresos del Municipio de </w:t>
      </w:r>
      <w:proofErr w:type="spellStart"/>
      <w:r w:rsidR="006E30BA" w:rsidRPr="00C7252A">
        <w:rPr>
          <w:rFonts w:ascii="Arial" w:hAnsi="Arial" w:cs="Arial"/>
          <w:b/>
        </w:rPr>
        <w:t>Uayma</w:t>
      </w:r>
      <w:proofErr w:type="spellEnd"/>
      <w:r w:rsidR="006E30BA" w:rsidRPr="00C7252A">
        <w:rPr>
          <w:rFonts w:ascii="Arial" w:hAnsi="Arial" w:cs="Arial"/>
          <w:b/>
        </w:rPr>
        <w:t>, Yucatán, para el ejercicio fiscal 2022</w:t>
      </w:r>
      <w:r w:rsidR="00C27503" w:rsidRPr="00C7252A">
        <w:rPr>
          <w:rFonts w:ascii="Arial" w:hAnsi="Arial" w:cs="Arial"/>
          <w:b/>
        </w:rPr>
        <w:t>, en materia de actualización de tasas, cuotas y tarifas</w:t>
      </w:r>
    </w:p>
    <w:p w:rsidR="00ED3CBC" w:rsidRPr="00C7252A" w:rsidRDefault="00ED3CBC" w:rsidP="00ED3CBC">
      <w:pPr>
        <w:jc w:val="center"/>
        <w:rPr>
          <w:rFonts w:ascii="Arial" w:hAnsi="Arial" w:cs="Arial"/>
          <w:b/>
        </w:rPr>
      </w:pPr>
    </w:p>
    <w:p w:rsidR="000E1F52" w:rsidRPr="00C7252A" w:rsidRDefault="00304C11" w:rsidP="00802A9C">
      <w:pPr>
        <w:spacing w:line="360" w:lineRule="auto"/>
        <w:jc w:val="both"/>
        <w:rPr>
          <w:rFonts w:ascii="Arial" w:eastAsia="Calibri" w:hAnsi="Arial" w:cs="Arial"/>
          <w:w w:val="105"/>
          <w:lang w:val="es-MX" w:eastAsia="en-US"/>
        </w:rPr>
      </w:pPr>
      <w:r w:rsidRPr="00C7252A">
        <w:rPr>
          <w:rFonts w:ascii="Arial" w:eastAsia="Calibri" w:hAnsi="Arial" w:cs="Arial"/>
          <w:b/>
          <w:w w:val="105"/>
          <w:lang w:val="es-MX" w:eastAsia="en-US"/>
        </w:rPr>
        <w:t xml:space="preserve">Artículo </w:t>
      </w:r>
      <w:r w:rsidR="000A77E1" w:rsidRPr="00C7252A">
        <w:rPr>
          <w:rFonts w:ascii="Arial" w:eastAsia="Calibri" w:hAnsi="Arial" w:cs="Arial"/>
          <w:b/>
          <w:w w:val="105"/>
          <w:lang w:val="es-MX" w:eastAsia="en-US"/>
        </w:rPr>
        <w:t>primero</w:t>
      </w:r>
      <w:r w:rsidRPr="00C7252A">
        <w:rPr>
          <w:rFonts w:ascii="Arial" w:eastAsia="Calibri" w:hAnsi="Arial" w:cs="Arial"/>
          <w:b/>
          <w:w w:val="105"/>
          <w:lang w:val="es-MX" w:eastAsia="en-US"/>
        </w:rPr>
        <w:t xml:space="preserve">. </w:t>
      </w:r>
      <w:r w:rsidR="00B63C53" w:rsidRPr="00C7252A">
        <w:rPr>
          <w:rFonts w:ascii="Arial" w:eastAsia="Calibri" w:hAnsi="Arial" w:cs="Arial"/>
          <w:w w:val="105"/>
          <w:lang w:val="es-MX" w:eastAsia="en-US"/>
        </w:rPr>
        <w:t xml:space="preserve">Se </w:t>
      </w:r>
      <w:r w:rsidR="008E665C" w:rsidRPr="00C7252A">
        <w:rPr>
          <w:rFonts w:ascii="Arial" w:eastAsia="Calibri" w:hAnsi="Arial" w:cs="Arial"/>
          <w:w w:val="105"/>
          <w:lang w:val="es-MX" w:eastAsia="en-US"/>
        </w:rPr>
        <w:t>adiciona el artículo 1 Bis; se reforman los artículos 2, 9, 10</w:t>
      </w:r>
      <w:r w:rsidR="00B63C53" w:rsidRPr="00C7252A">
        <w:rPr>
          <w:rFonts w:ascii="Arial" w:eastAsia="Calibri" w:hAnsi="Arial" w:cs="Arial"/>
          <w:w w:val="105"/>
          <w:lang w:val="es-MX" w:eastAsia="en-US"/>
        </w:rPr>
        <w:t xml:space="preserve">, </w:t>
      </w:r>
      <w:r w:rsidR="00FE4070" w:rsidRPr="00C7252A">
        <w:rPr>
          <w:rFonts w:ascii="Arial" w:eastAsia="Calibri" w:hAnsi="Arial" w:cs="Arial"/>
          <w:w w:val="105"/>
          <w:lang w:val="es-MX" w:eastAsia="en-US"/>
        </w:rPr>
        <w:t>20</w:t>
      </w:r>
      <w:r w:rsidR="00167A8D" w:rsidRPr="00C7252A">
        <w:rPr>
          <w:rFonts w:ascii="Arial" w:eastAsia="Calibri" w:hAnsi="Arial" w:cs="Arial"/>
          <w:w w:val="105"/>
          <w:lang w:val="es-MX" w:eastAsia="en-US"/>
        </w:rPr>
        <w:t>, 24; se deroga el artículo 37; se reforma la fracción VI y se adiciona la fracción VIII al artículo 42; se reforman la fracción VII del artículo 43; la fracción VI del artículo 44; se adicionan los artículos 44 BIS y 44 TER;</w:t>
      </w:r>
      <w:r w:rsidR="001D414D" w:rsidRPr="00C7252A">
        <w:rPr>
          <w:rFonts w:ascii="Arial" w:eastAsia="Calibri" w:hAnsi="Arial" w:cs="Arial"/>
          <w:w w:val="105"/>
          <w:lang w:val="es-MX" w:eastAsia="en-US"/>
        </w:rPr>
        <w:t xml:space="preserve"> se reforma el artículo 45; se adiciona el artículo 46 BIS;</w:t>
      </w:r>
      <w:r w:rsidR="00BF303F" w:rsidRPr="00C7252A">
        <w:rPr>
          <w:rFonts w:ascii="Arial" w:eastAsia="Calibri" w:hAnsi="Arial" w:cs="Arial"/>
          <w:w w:val="105"/>
          <w:lang w:val="es-MX" w:eastAsia="en-US"/>
        </w:rPr>
        <w:t xml:space="preserve"> se reforma el artículo 47; se adiciona el artículo 48 BIS</w:t>
      </w:r>
      <w:r w:rsidR="00656D31" w:rsidRPr="00C7252A">
        <w:rPr>
          <w:rFonts w:ascii="Arial" w:eastAsia="Calibri" w:hAnsi="Arial" w:cs="Arial"/>
          <w:w w:val="105"/>
          <w:lang w:val="es-MX" w:eastAsia="en-US"/>
        </w:rPr>
        <w:t>;</w:t>
      </w:r>
      <w:r w:rsidR="00BF303F" w:rsidRPr="00C7252A">
        <w:rPr>
          <w:rFonts w:ascii="Arial" w:eastAsia="Calibri" w:hAnsi="Arial" w:cs="Arial"/>
          <w:w w:val="105"/>
          <w:lang w:val="es-MX" w:eastAsia="en-US"/>
        </w:rPr>
        <w:t xml:space="preserve"> se reforma</w:t>
      </w:r>
      <w:r w:rsidR="00656D31" w:rsidRPr="00C7252A">
        <w:rPr>
          <w:rFonts w:ascii="Arial" w:eastAsia="Calibri" w:hAnsi="Arial" w:cs="Arial"/>
          <w:w w:val="105"/>
          <w:lang w:val="es-MX" w:eastAsia="en-US"/>
        </w:rPr>
        <w:t>n</w:t>
      </w:r>
      <w:r w:rsidR="00BF303F" w:rsidRPr="00C7252A">
        <w:rPr>
          <w:rFonts w:ascii="Arial" w:eastAsia="Calibri" w:hAnsi="Arial" w:cs="Arial"/>
          <w:w w:val="105"/>
          <w:lang w:val="es-MX" w:eastAsia="en-US"/>
        </w:rPr>
        <w:t xml:space="preserve"> el </w:t>
      </w:r>
      <w:r w:rsidR="00656D31" w:rsidRPr="00C7252A">
        <w:rPr>
          <w:rFonts w:ascii="Arial" w:eastAsia="Calibri" w:hAnsi="Arial" w:cs="Arial"/>
          <w:w w:val="105"/>
          <w:lang w:val="es-MX" w:eastAsia="en-US"/>
        </w:rPr>
        <w:t xml:space="preserve">párrafo </w:t>
      </w:r>
      <w:r w:rsidR="00BF303F" w:rsidRPr="00C7252A">
        <w:rPr>
          <w:rFonts w:ascii="Arial" w:eastAsia="Calibri" w:hAnsi="Arial" w:cs="Arial"/>
          <w:w w:val="105"/>
          <w:lang w:val="es-MX" w:eastAsia="en-US"/>
        </w:rPr>
        <w:t>tercer</w:t>
      </w:r>
      <w:r w:rsidR="00656D31" w:rsidRPr="00C7252A">
        <w:rPr>
          <w:rFonts w:ascii="Arial" w:eastAsia="Calibri" w:hAnsi="Arial" w:cs="Arial"/>
          <w:w w:val="105"/>
          <w:lang w:val="es-MX" w:eastAsia="en-US"/>
        </w:rPr>
        <w:t>o</w:t>
      </w:r>
      <w:r w:rsidR="00BF303F" w:rsidRPr="00C7252A">
        <w:rPr>
          <w:rFonts w:ascii="Arial" w:eastAsia="Calibri" w:hAnsi="Arial" w:cs="Arial"/>
          <w:w w:val="105"/>
          <w:lang w:val="es-MX" w:eastAsia="en-US"/>
        </w:rPr>
        <w:t xml:space="preserve"> del artículo 49</w:t>
      </w:r>
      <w:r w:rsidR="001D414D" w:rsidRPr="00C7252A">
        <w:rPr>
          <w:rFonts w:ascii="Arial" w:eastAsia="Calibri" w:hAnsi="Arial" w:cs="Arial"/>
          <w:w w:val="105"/>
          <w:lang w:val="es-MX" w:eastAsia="en-US"/>
        </w:rPr>
        <w:t xml:space="preserve">, </w:t>
      </w:r>
      <w:r w:rsidR="00656D31" w:rsidRPr="00C7252A">
        <w:rPr>
          <w:rFonts w:ascii="Arial" w:eastAsia="Calibri" w:hAnsi="Arial" w:cs="Arial"/>
          <w:w w:val="105"/>
          <w:lang w:val="es-MX" w:eastAsia="en-US"/>
        </w:rPr>
        <w:t>el párrafo primero del artículo 51; se deroga el segundo párrafo del artículo 52; se reforman los artículos 61, 62, 76</w:t>
      </w:r>
      <w:r w:rsidR="00603BEC" w:rsidRPr="00C7252A">
        <w:rPr>
          <w:rFonts w:ascii="Arial" w:eastAsia="Calibri" w:hAnsi="Arial" w:cs="Arial"/>
          <w:w w:val="105"/>
          <w:lang w:val="es-MX" w:eastAsia="en-US"/>
        </w:rPr>
        <w:t>; se adicionan los incisos n) y ñ) al artículo 80; se reforman los artículos 83 y 87; se adiciona el artículo 89 BIS, se reforma el artículo 90; se adiciona el artículo 90 BIS; se reforman el artículo 91, el primer párrafo del artículo 94, l</w:t>
      </w:r>
      <w:r w:rsidR="00631DCE" w:rsidRPr="00C7252A">
        <w:rPr>
          <w:rFonts w:ascii="Arial" w:eastAsia="Calibri" w:hAnsi="Arial" w:cs="Arial"/>
          <w:w w:val="105"/>
          <w:lang w:val="es-MX" w:eastAsia="en-US"/>
        </w:rPr>
        <w:t>os</w:t>
      </w:r>
      <w:r w:rsidR="00603BEC" w:rsidRPr="00C7252A">
        <w:rPr>
          <w:rFonts w:ascii="Arial" w:eastAsia="Calibri" w:hAnsi="Arial" w:cs="Arial"/>
          <w:w w:val="105"/>
          <w:lang w:val="es-MX" w:eastAsia="en-US"/>
        </w:rPr>
        <w:t xml:space="preserve"> artículo</w:t>
      </w:r>
      <w:r w:rsidR="00631DCE" w:rsidRPr="00C7252A">
        <w:rPr>
          <w:rFonts w:ascii="Arial" w:eastAsia="Calibri" w:hAnsi="Arial" w:cs="Arial"/>
          <w:w w:val="105"/>
          <w:lang w:val="es-MX" w:eastAsia="en-US"/>
        </w:rPr>
        <w:t>s 95, 97, 98, 100, el primer párrafo del artículo 104, los artículos 110, 111</w:t>
      </w:r>
      <w:r w:rsidR="004B6B7B" w:rsidRPr="00C7252A">
        <w:rPr>
          <w:rFonts w:ascii="Arial" w:eastAsia="Calibri" w:hAnsi="Arial" w:cs="Arial"/>
          <w:w w:val="105"/>
          <w:lang w:val="es-MX" w:eastAsia="en-US"/>
        </w:rPr>
        <w:t>-</w:t>
      </w:r>
      <w:r w:rsidR="00631DCE" w:rsidRPr="00C7252A">
        <w:rPr>
          <w:rFonts w:ascii="Arial" w:eastAsia="Calibri" w:hAnsi="Arial" w:cs="Arial"/>
          <w:w w:val="105"/>
          <w:lang w:val="es-MX" w:eastAsia="en-US"/>
        </w:rPr>
        <w:t>A, 111</w:t>
      </w:r>
      <w:r w:rsidR="004B6B7B" w:rsidRPr="00C7252A">
        <w:rPr>
          <w:rFonts w:ascii="Arial" w:eastAsia="Calibri" w:hAnsi="Arial" w:cs="Arial"/>
          <w:w w:val="105"/>
          <w:lang w:val="es-MX" w:eastAsia="en-US"/>
        </w:rPr>
        <w:t>-</w:t>
      </w:r>
      <w:r w:rsidR="00631DCE" w:rsidRPr="00C7252A">
        <w:rPr>
          <w:rFonts w:ascii="Arial" w:eastAsia="Calibri" w:hAnsi="Arial" w:cs="Arial"/>
          <w:w w:val="105"/>
          <w:lang w:val="es-MX" w:eastAsia="en-US"/>
        </w:rPr>
        <w:t>B, 111</w:t>
      </w:r>
      <w:r w:rsidR="004B6B7B" w:rsidRPr="00C7252A">
        <w:rPr>
          <w:rFonts w:ascii="Arial" w:eastAsia="Calibri" w:hAnsi="Arial" w:cs="Arial"/>
          <w:w w:val="105"/>
          <w:lang w:val="es-MX" w:eastAsia="en-US"/>
        </w:rPr>
        <w:t>-</w:t>
      </w:r>
      <w:r w:rsidR="00631DCE" w:rsidRPr="00C7252A">
        <w:rPr>
          <w:rFonts w:ascii="Arial" w:eastAsia="Calibri" w:hAnsi="Arial" w:cs="Arial"/>
          <w:w w:val="105"/>
          <w:lang w:val="es-MX" w:eastAsia="en-US"/>
        </w:rPr>
        <w:t>C, 111</w:t>
      </w:r>
      <w:r w:rsidR="004B6B7B" w:rsidRPr="00C7252A">
        <w:rPr>
          <w:rFonts w:ascii="Arial" w:eastAsia="Calibri" w:hAnsi="Arial" w:cs="Arial"/>
          <w:w w:val="105"/>
          <w:lang w:val="es-MX" w:eastAsia="en-US"/>
        </w:rPr>
        <w:t>-</w:t>
      </w:r>
      <w:r w:rsidR="00631DCE" w:rsidRPr="00C7252A">
        <w:rPr>
          <w:rFonts w:ascii="Arial" w:eastAsia="Calibri" w:hAnsi="Arial" w:cs="Arial"/>
          <w:w w:val="105"/>
          <w:lang w:val="es-MX" w:eastAsia="en-US"/>
        </w:rPr>
        <w:t>D, 111</w:t>
      </w:r>
      <w:r w:rsidR="004B6B7B" w:rsidRPr="00C7252A">
        <w:rPr>
          <w:rFonts w:ascii="Arial" w:eastAsia="Calibri" w:hAnsi="Arial" w:cs="Arial"/>
          <w:w w:val="105"/>
          <w:lang w:val="es-MX" w:eastAsia="en-US"/>
        </w:rPr>
        <w:t>-</w:t>
      </w:r>
      <w:r w:rsidR="00631DCE" w:rsidRPr="00C7252A">
        <w:rPr>
          <w:rFonts w:ascii="Arial" w:eastAsia="Calibri" w:hAnsi="Arial" w:cs="Arial"/>
          <w:w w:val="105"/>
          <w:lang w:val="es-MX" w:eastAsia="en-US"/>
        </w:rPr>
        <w:t>K, 111</w:t>
      </w:r>
      <w:r w:rsidR="004B6B7B" w:rsidRPr="00C7252A">
        <w:rPr>
          <w:rFonts w:ascii="Arial" w:eastAsia="Calibri" w:hAnsi="Arial" w:cs="Arial"/>
          <w:w w:val="105"/>
          <w:lang w:val="es-MX" w:eastAsia="en-US"/>
        </w:rPr>
        <w:t>-</w:t>
      </w:r>
      <w:r w:rsidR="00631DCE" w:rsidRPr="00C7252A">
        <w:rPr>
          <w:rFonts w:ascii="Arial" w:eastAsia="Calibri" w:hAnsi="Arial" w:cs="Arial"/>
          <w:w w:val="105"/>
          <w:lang w:val="es-MX" w:eastAsia="en-US"/>
        </w:rPr>
        <w:t>L, 111</w:t>
      </w:r>
      <w:r w:rsidR="004B6B7B" w:rsidRPr="00C7252A">
        <w:rPr>
          <w:rFonts w:ascii="Arial" w:eastAsia="Calibri" w:hAnsi="Arial" w:cs="Arial"/>
          <w:w w:val="105"/>
          <w:lang w:val="es-MX" w:eastAsia="en-US"/>
        </w:rPr>
        <w:t>-</w:t>
      </w:r>
      <w:r w:rsidR="00631DCE" w:rsidRPr="00C7252A">
        <w:rPr>
          <w:rFonts w:ascii="Arial" w:eastAsia="Calibri" w:hAnsi="Arial" w:cs="Arial"/>
          <w:w w:val="105"/>
          <w:lang w:val="es-MX" w:eastAsia="en-US"/>
        </w:rPr>
        <w:t xml:space="preserve">M; se adicionan los artículos 111-N y 111-Ñ; </w:t>
      </w:r>
      <w:r w:rsidR="00762D98" w:rsidRPr="00C7252A">
        <w:rPr>
          <w:rFonts w:ascii="Arial" w:eastAsia="Calibri" w:hAnsi="Arial" w:cs="Arial"/>
          <w:w w:val="105"/>
          <w:lang w:val="es-MX" w:eastAsia="en-US"/>
        </w:rPr>
        <w:t>se reforma</w:t>
      </w:r>
      <w:r w:rsidR="00664218" w:rsidRPr="00C7252A">
        <w:rPr>
          <w:rFonts w:ascii="Arial" w:eastAsia="Calibri" w:hAnsi="Arial" w:cs="Arial"/>
          <w:w w:val="105"/>
          <w:lang w:val="es-MX" w:eastAsia="en-US"/>
        </w:rPr>
        <w:t>n</w:t>
      </w:r>
      <w:r w:rsidR="00762D98" w:rsidRPr="00C7252A">
        <w:rPr>
          <w:rFonts w:ascii="Arial" w:eastAsia="Calibri" w:hAnsi="Arial" w:cs="Arial"/>
          <w:w w:val="105"/>
          <w:lang w:val="es-MX" w:eastAsia="en-US"/>
        </w:rPr>
        <w:t xml:space="preserve"> el primer párrafo</w:t>
      </w:r>
      <w:r w:rsidR="00631DCE" w:rsidRPr="00C7252A">
        <w:rPr>
          <w:rFonts w:ascii="Arial" w:eastAsia="Calibri" w:hAnsi="Arial" w:cs="Arial"/>
          <w:w w:val="105"/>
          <w:lang w:val="es-MX" w:eastAsia="en-US"/>
        </w:rPr>
        <w:t xml:space="preserve"> </w:t>
      </w:r>
      <w:r w:rsidR="00762D98" w:rsidRPr="00C7252A">
        <w:rPr>
          <w:rFonts w:ascii="Arial" w:eastAsia="Calibri" w:hAnsi="Arial" w:cs="Arial"/>
          <w:w w:val="105"/>
          <w:lang w:val="es-MX" w:eastAsia="en-US"/>
        </w:rPr>
        <w:t>del artículo 125</w:t>
      </w:r>
      <w:r w:rsidR="00664218" w:rsidRPr="00C7252A">
        <w:rPr>
          <w:rFonts w:ascii="Arial" w:eastAsia="Calibri" w:hAnsi="Arial" w:cs="Arial"/>
          <w:w w:val="105"/>
          <w:lang w:val="es-MX" w:eastAsia="en-US"/>
        </w:rPr>
        <w:t>, del artículo 126, el segundo párrafo del artículo 135 y el artículo 142,</w:t>
      </w:r>
      <w:r w:rsidR="00167A8D" w:rsidRPr="00C7252A">
        <w:rPr>
          <w:rFonts w:ascii="Arial" w:eastAsia="Calibri" w:hAnsi="Arial" w:cs="Arial"/>
          <w:w w:val="105"/>
          <w:lang w:val="es-MX" w:eastAsia="en-US"/>
        </w:rPr>
        <w:t xml:space="preserve"> </w:t>
      </w:r>
      <w:r w:rsidR="00B63C53" w:rsidRPr="00C7252A">
        <w:rPr>
          <w:rFonts w:ascii="Arial" w:eastAsia="Calibri" w:hAnsi="Arial" w:cs="Arial"/>
          <w:w w:val="105"/>
          <w:lang w:val="es-MX" w:eastAsia="en-US"/>
        </w:rPr>
        <w:t xml:space="preserve">todos de la Ley de Hacienda del Municipio de </w:t>
      </w:r>
      <w:proofErr w:type="spellStart"/>
      <w:r w:rsidR="00664218" w:rsidRPr="00C7252A">
        <w:rPr>
          <w:rFonts w:ascii="Arial" w:eastAsia="Calibri" w:hAnsi="Arial" w:cs="Arial"/>
          <w:w w:val="105"/>
          <w:lang w:val="es-MX" w:eastAsia="en-US"/>
        </w:rPr>
        <w:t>Uayma</w:t>
      </w:r>
      <w:proofErr w:type="spellEnd"/>
      <w:r w:rsidR="00B63C53" w:rsidRPr="00C7252A">
        <w:rPr>
          <w:rFonts w:ascii="Arial" w:eastAsia="Calibri" w:hAnsi="Arial" w:cs="Arial"/>
          <w:w w:val="105"/>
          <w:lang w:val="es-MX" w:eastAsia="en-US"/>
        </w:rPr>
        <w:t>, Yucatán, para quedar como sigue:</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 xml:space="preserve">ARTÍCULO 1 BIS. </w:t>
      </w:r>
      <w:r w:rsidRPr="00C7252A">
        <w:rPr>
          <w:rFonts w:ascii="Arial" w:hAnsi="Arial" w:cs="Arial"/>
          <w:sz w:val="20"/>
          <w:szCs w:val="20"/>
        </w:rPr>
        <w:t>Para los efectos de esta ley, se entenderá por:</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 xml:space="preserve">I. Ayuntamiento: el Ayuntamiento del municipio de </w:t>
      </w:r>
      <w:proofErr w:type="spellStart"/>
      <w:r w:rsidRPr="00C7252A">
        <w:rPr>
          <w:rFonts w:ascii="Arial" w:hAnsi="Arial" w:cs="Arial"/>
          <w:sz w:val="20"/>
          <w:szCs w:val="20"/>
        </w:rPr>
        <w:t>Uayma</w:t>
      </w:r>
      <w:proofErr w:type="spellEnd"/>
      <w:r w:rsidRPr="00C7252A">
        <w:rPr>
          <w:rFonts w:ascii="Arial" w:hAnsi="Arial" w:cs="Arial"/>
          <w:sz w:val="20"/>
          <w:szCs w:val="20"/>
        </w:rPr>
        <w:t>, Yucatán.</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 xml:space="preserve">II. Municipio: el municipio de </w:t>
      </w:r>
      <w:proofErr w:type="spellStart"/>
      <w:r w:rsidRPr="00C7252A">
        <w:rPr>
          <w:rFonts w:ascii="Arial" w:hAnsi="Arial" w:cs="Arial"/>
          <w:sz w:val="20"/>
          <w:szCs w:val="20"/>
        </w:rPr>
        <w:t>Uayma</w:t>
      </w:r>
      <w:proofErr w:type="spellEnd"/>
      <w:r w:rsidRPr="00C7252A">
        <w:rPr>
          <w:rFonts w:ascii="Arial" w:hAnsi="Arial" w:cs="Arial"/>
          <w:sz w:val="20"/>
          <w:szCs w:val="20"/>
        </w:rPr>
        <w:t>, Yucatán.</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lastRenderedPageBreak/>
        <w:t>III. UMA: el valor diario de la unidad de medida actualización, que estuviera vigente al momento en que se determine la contribución o crédito fiscal, en los términos de la Ley para Determinar el Valor de la Unidad de Medida y Actualización.</w:t>
      </w:r>
    </w:p>
    <w:p w:rsidR="000A77E1" w:rsidRPr="00C7252A" w:rsidRDefault="000A77E1" w:rsidP="000A77E1">
      <w:pPr>
        <w:spacing w:before="100" w:beforeAutospacing="1" w:after="100" w:afterAutospacing="1"/>
        <w:jc w:val="both"/>
        <w:rPr>
          <w:rFonts w:ascii="Arial" w:hAnsi="Arial" w:cs="Arial"/>
        </w:rPr>
      </w:pPr>
      <w:r w:rsidRPr="00C7252A">
        <w:rPr>
          <w:rFonts w:ascii="Arial" w:hAnsi="Arial" w:cs="Arial"/>
          <w:b/>
          <w:sz w:val="20"/>
          <w:szCs w:val="20"/>
        </w:rPr>
        <w:t>ARTÍCULO 2.-</w:t>
      </w:r>
      <w:r w:rsidRPr="00C7252A">
        <w:rPr>
          <w:rFonts w:ascii="Arial" w:hAnsi="Arial" w:cs="Arial"/>
          <w:sz w:val="20"/>
          <w:szCs w:val="20"/>
        </w:rPr>
        <w:t xml:space="preserve"> El Ayuntamiento de </w:t>
      </w:r>
      <w:proofErr w:type="spellStart"/>
      <w:r w:rsidRPr="00C7252A">
        <w:rPr>
          <w:rFonts w:ascii="Arial" w:hAnsi="Arial" w:cs="Arial"/>
          <w:sz w:val="20"/>
          <w:szCs w:val="20"/>
        </w:rPr>
        <w:t>Uayma</w:t>
      </w:r>
      <w:proofErr w:type="spellEnd"/>
      <w:r w:rsidRPr="00C7252A">
        <w:rPr>
          <w:rFonts w:ascii="Arial" w:hAnsi="Arial" w:cs="Arial"/>
          <w:sz w:val="20"/>
          <w:szCs w:val="20"/>
        </w:rPr>
        <w:t>, para cubrir los gastos de su administración y demás obligaciones a su cargo, podrá percibir ingresos por concepto de impuestos, derechos, contribuciones de mejoras, productos, aprovechamientos, participaciones, aportaciones e ingresos extraordinarios que se establecen en esta Ley y en la Ley de Ingresos, en términos de lo dispuesto en la Constitución Política del Estado de Yucatán y en la Ley de Gobierno de los Municipios del Estado de Yucatán.</w:t>
      </w:r>
    </w:p>
    <w:p w:rsidR="000A77E1" w:rsidRPr="00C7252A" w:rsidRDefault="000A77E1" w:rsidP="000A77E1">
      <w:pPr>
        <w:spacing w:before="100" w:beforeAutospacing="1" w:after="100" w:afterAutospacing="1"/>
        <w:jc w:val="both"/>
        <w:rPr>
          <w:rFonts w:ascii="Arial" w:hAnsi="Arial" w:cs="Arial"/>
          <w:sz w:val="20"/>
          <w:szCs w:val="20"/>
        </w:rPr>
      </w:pPr>
      <w:r w:rsidRPr="00C7252A">
        <w:rPr>
          <w:rFonts w:ascii="Arial" w:hAnsi="Arial" w:cs="Arial"/>
          <w:b/>
          <w:sz w:val="20"/>
          <w:szCs w:val="20"/>
        </w:rPr>
        <w:t>ARTÍCULO 9.-</w:t>
      </w:r>
      <w:r w:rsidRPr="00C7252A">
        <w:rPr>
          <w:rFonts w:ascii="Arial" w:hAnsi="Arial" w:cs="Arial"/>
          <w:sz w:val="20"/>
          <w:szCs w:val="20"/>
        </w:rPr>
        <w:t xml:space="preserve"> Contra las resoluciones que dicten autoridades fiscales municipales, serán admisibles los recursos establecidos en la Ley de Gobierno de los Municipios del Estado de Yucatán.</w:t>
      </w:r>
    </w:p>
    <w:p w:rsidR="000A77E1" w:rsidRPr="00C7252A" w:rsidRDefault="000A77E1" w:rsidP="000A77E1">
      <w:pPr>
        <w:spacing w:before="100" w:beforeAutospacing="1" w:after="100" w:afterAutospacing="1"/>
        <w:jc w:val="both"/>
        <w:rPr>
          <w:rFonts w:ascii="Arial" w:hAnsi="Arial" w:cs="Arial"/>
          <w:b/>
          <w:sz w:val="20"/>
          <w:szCs w:val="20"/>
        </w:rPr>
      </w:pPr>
      <w:r w:rsidRPr="00C7252A">
        <w:rPr>
          <w:rFonts w:ascii="Arial" w:hAnsi="Arial" w:cs="Arial"/>
          <w:sz w:val="20"/>
          <w:szCs w:val="20"/>
        </w:rPr>
        <w:t>Cuando se trate de multas federales no fiscales, las resoluciones que dicten las autoridades fiscales municipales podrán combatirse mediante recurso de revocación, de conformidad con lo dispuesto en el Código Fiscal de la Federación; o mediante juicio contencioso administrativo, de conformidad con lo dispuesto en la Ley Federal de Procedimiento Contencioso Administrativo. En este caso los recursos que se promueven se tramitarán y resolverán en la forma prevista en dicho Código.</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ARTÍCULO 10.-</w:t>
      </w:r>
      <w:r w:rsidRPr="00C7252A">
        <w:rPr>
          <w:rFonts w:ascii="Arial" w:hAnsi="Arial" w:cs="Arial"/>
          <w:sz w:val="20"/>
          <w:szCs w:val="20"/>
        </w:rPr>
        <w:t xml:space="preserve"> Interpuesto en tiempo algún recurso, en los términos de la Ley de Gobierno de los Municipios del Estado de Yucatán, del Código Fiscal de la Federación o de la Ley Federal de Procedimiento Contencioso Administrativo, a solicitud de la parte interesada, se suspenderá la ejecución de la resolución recurrida cuando el contribuyente otorgue garantía suficiente a juicio de la autoridad.</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Las garantías que menciona este artículo serán estimadas por la autoridad como suficientes, siempre que cubran, además de las contribuciones o créditos actualizados, los accesorios causados, así como los que se generen en los doce meses siguientes a su otorgamiento.</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Las garantías a que se refieren los párrafos anteriores podrán ser:</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I. Depósito de dinero, en efectivo o en cheque certificado ante la propia autoridad o en una institución bancaria autorizada, entregando el correspondiente recibo o billete de depósito.</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II. Fianza, expedida por compañía debidamente autorizada para ello, la que no gozará de los beneficios de orden y exclusión.</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III. Hipoteca.</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IV. Prenda, la cual solamente será aceptada por la autoridad como tal, cuando el monto del crédito fiscal y sus accesorios sea menor o igual a 100 UMA al momento de la determinación del crédito.</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V. Embargo en la vía administrativa, en cuyo caso deberán pagarse los gastos de ejecución que se establecen en los artículos 136 y 137 de esta ley.</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En el procedimiento de constitución de estas garantías se observarán en cuanto fueren aplicables las reglas que fijen en el Código Fiscal de la Federación y el reglamento de dicho Código.</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lastRenderedPageBreak/>
        <w:t>INGRESOS EXTRAORDINARIOS</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b/>
          <w:sz w:val="20"/>
          <w:szCs w:val="20"/>
        </w:rPr>
        <w:t>ARTÍCULO 20.-</w:t>
      </w:r>
      <w:r w:rsidRPr="00C7252A">
        <w:rPr>
          <w:rFonts w:ascii="Arial" w:hAnsi="Arial" w:cs="Arial"/>
          <w:sz w:val="20"/>
          <w:szCs w:val="20"/>
        </w:rPr>
        <w:t xml:space="preserve"> Los ingresos extraordinarios son los recursos que percibe la Hacienda pública municipal distintos de los referidos en los capítulos anteriores. En todo caso, se considerarán ingresos extraordinarios, los recursos obtenidos por:</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I. Financiamientos o empréstitos que se obtengan de acuerdo con lo establecido en la Constitución Política del Estado de Yucatán y las leyes en materia de presupuesto, contabilidad gubernamental, responsabilidad hacendaria y la demás legislación y normativa aplicable.</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II. Conceptos diferentes a participaciones, aportaciones, y a aquellos derivados de convenios de colaboración administrativa catalogados como aprovechamientos, que sean recibidos del estado y la federación.</w:t>
      </w:r>
    </w:p>
    <w:p w:rsidR="000A77E1" w:rsidRPr="00C7252A" w:rsidRDefault="000A77E1" w:rsidP="000A77E1">
      <w:pPr>
        <w:autoSpaceDE w:val="0"/>
        <w:autoSpaceDN w:val="0"/>
        <w:adjustRightInd w:val="0"/>
        <w:spacing w:before="100" w:beforeAutospacing="1" w:after="100" w:afterAutospacing="1"/>
        <w:jc w:val="both"/>
        <w:rPr>
          <w:rFonts w:ascii="Arial" w:hAnsi="Arial" w:cs="Arial"/>
          <w:sz w:val="20"/>
          <w:szCs w:val="20"/>
        </w:rPr>
      </w:pPr>
      <w:r w:rsidRPr="00C7252A">
        <w:rPr>
          <w:rFonts w:ascii="Arial" w:hAnsi="Arial" w:cs="Arial"/>
          <w:color w:val="000000"/>
          <w:sz w:val="20"/>
          <w:szCs w:val="20"/>
        </w:rPr>
        <w:t>III.- Donativos.</w:t>
      </w:r>
    </w:p>
    <w:p w:rsidR="000A77E1" w:rsidRPr="00C7252A" w:rsidRDefault="000A77E1" w:rsidP="000A77E1">
      <w:pPr>
        <w:autoSpaceDE w:val="0"/>
        <w:autoSpaceDN w:val="0"/>
        <w:adjustRightInd w:val="0"/>
        <w:spacing w:before="100" w:beforeAutospacing="1" w:after="100" w:afterAutospacing="1"/>
        <w:jc w:val="both"/>
        <w:rPr>
          <w:rFonts w:ascii="Arial" w:hAnsi="Arial" w:cs="Arial"/>
          <w:color w:val="000000"/>
          <w:sz w:val="20"/>
          <w:szCs w:val="20"/>
        </w:rPr>
      </w:pPr>
      <w:r w:rsidRPr="00C7252A">
        <w:rPr>
          <w:rFonts w:ascii="Arial" w:hAnsi="Arial" w:cs="Arial"/>
          <w:sz w:val="20"/>
          <w:szCs w:val="20"/>
        </w:rPr>
        <w:t>IV. Cesiones.</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 xml:space="preserve">V. Herencias. </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VI. Legados.</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VII. Adjudicaciones judiciales.</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VIII. Adjudicaciones administrativas.</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IX. Subsidios de organismos públicos y privados.</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X. La recuperación de créditos otorgados o pagos realizados en ejercicios anteriores.</w:t>
      </w:r>
    </w:p>
    <w:p w:rsidR="000A77E1" w:rsidRPr="00C7252A" w:rsidRDefault="000A77E1" w:rsidP="000A77E1">
      <w:pPr>
        <w:spacing w:before="100" w:beforeAutospacing="1" w:after="100" w:afterAutospacing="1"/>
        <w:ind w:right="45"/>
        <w:jc w:val="both"/>
        <w:rPr>
          <w:rFonts w:ascii="Arial" w:hAnsi="Arial" w:cs="Arial"/>
          <w:b/>
          <w:bCs/>
        </w:rPr>
      </w:pPr>
      <w:bookmarkStart w:id="0" w:name="_Hlk97546528"/>
      <w:r w:rsidRPr="00C7252A">
        <w:rPr>
          <w:rFonts w:ascii="Arial" w:hAnsi="Arial" w:cs="Arial"/>
          <w:b/>
          <w:sz w:val="20"/>
          <w:szCs w:val="20"/>
        </w:rPr>
        <w:t>ARTÍCULO 24.-</w:t>
      </w:r>
      <w:r w:rsidRPr="00C7252A">
        <w:rPr>
          <w:rFonts w:ascii="Arial" w:hAnsi="Arial" w:cs="Arial"/>
          <w:sz w:val="20"/>
          <w:szCs w:val="20"/>
        </w:rPr>
        <w:t xml:space="preserve"> Para los efectos de esta Ley se entenderá por territorio municipal, el área geográfica que, para cada uno de los municipios del estado, señala la Ley de Gobierno de los Municipios del Estado de Yucatán, o bien, el área geográfica que delimite el Congreso del Estado en cualquiera de los casos previstos en la propia Ley de Gobierno de los Municipios del Estado de Yucatán.</w:t>
      </w:r>
      <w:bookmarkEnd w:id="0"/>
    </w:p>
    <w:p w:rsidR="000A77E1" w:rsidRPr="00C7252A" w:rsidRDefault="000A77E1" w:rsidP="000A77E1">
      <w:pPr>
        <w:spacing w:before="100" w:beforeAutospacing="1" w:after="100" w:afterAutospacing="1"/>
        <w:ind w:right="45"/>
        <w:jc w:val="both"/>
        <w:rPr>
          <w:rFonts w:ascii="Arial" w:hAnsi="Arial" w:cs="Arial"/>
          <w:b/>
          <w:bCs/>
        </w:rPr>
      </w:pPr>
      <w:r w:rsidRPr="00C7252A">
        <w:rPr>
          <w:rFonts w:ascii="Arial" w:hAnsi="Arial" w:cs="Arial"/>
          <w:b/>
          <w:sz w:val="20"/>
          <w:szCs w:val="20"/>
        </w:rPr>
        <w:t xml:space="preserve">Artículo 37. </w:t>
      </w:r>
      <w:r w:rsidRPr="00C7252A">
        <w:rPr>
          <w:rFonts w:ascii="Arial" w:hAnsi="Arial" w:cs="Arial"/>
          <w:sz w:val="20"/>
          <w:szCs w:val="20"/>
        </w:rPr>
        <w:t>Se deroga.</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DE LOS SUJETOS</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ARTÍCULO 42</w:t>
      </w:r>
      <w:r w:rsidRPr="00C7252A">
        <w:rPr>
          <w:rFonts w:ascii="Arial" w:hAnsi="Arial" w:cs="Arial"/>
          <w:sz w:val="20"/>
          <w:szCs w:val="20"/>
        </w:rPr>
        <w:t>.-</w:t>
      </w:r>
      <w:r w:rsidR="00167A8D" w:rsidRPr="00C7252A">
        <w:rPr>
          <w:rFonts w:ascii="Arial" w:hAnsi="Arial" w:cs="Arial"/>
          <w:sz w:val="20"/>
          <w:szCs w:val="20"/>
        </w:rPr>
        <w:t>…</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I.- a la V.</w:t>
      </w:r>
      <w:proofErr w:type="gramStart"/>
      <w:r w:rsidRPr="00C7252A">
        <w:rPr>
          <w:rFonts w:ascii="Arial" w:hAnsi="Arial" w:cs="Arial"/>
          <w:sz w:val="20"/>
          <w:szCs w:val="20"/>
        </w:rPr>
        <w:t>- …</w:t>
      </w:r>
      <w:proofErr w:type="gramEnd"/>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VI.- Los organismos descentralizados, las empresas de participación estatal que tengan en propiedad o posesión bienes inmuebles del dominio público de la Federación, Estado, o Municipio, utilizados o destinados para fines administrativos o propósitos distintos a los de su objeto público.</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VII.</w:t>
      </w:r>
      <w:proofErr w:type="gramStart"/>
      <w:r w:rsidRPr="00C7252A">
        <w:rPr>
          <w:rFonts w:ascii="Arial" w:hAnsi="Arial" w:cs="Arial"/>
          <w:sz w:val="20"/>
          <w:szCs w:val="20"/>
        </w:rPr>
        <w:t>- …</w:t>
      </w:r>
      <w:proofErr w:type="gramEnd"/>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VIII.- Los subarrendadores, cuya base será la diferencia que resulte a su favor entre la contraprestación que recibe y la que paga.</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DE LOS OBLIGADOS SOLIDARIOS</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ARTÍCULO 43</w:t>
      </w:r>
      <w:r w:rsidRPr="00C7252A">
        <w:rPr>
          <w:rFonts w:ascii="Arial" w:hAnsi="Arial" w:cs="Arial"/>
          <w:sz w:val="20"/>
          <w:szCs w:val="20"/>
        </w:rPr>
        <w:t>.</w:t>
      </w:r>
      <w:proofErr w:type="gramStart"/>
      <w:r w:rsidRPr="00C7252A">
        <w:rPr>
          <w:rFonts w:ascii="Arial" w:hAnsi="Arial" w:cs="Arial"/>
          <w:sz w:val="20"/>
          <w:szCs w:val="20"/>
        </w:rPr>
        <w:t xml:space="preserve">- </w:t>
      </w:r>
      <w:r w:rsidR="00167A8D" w:rsidRPr="00C7252A">
        <w:rPr>
          <w:rFonts w:ascii="Arial" w:hAnsi="Arial" w:cs="Arial"/>
          <w:sz w:val="20"/>
          <w:szCs w:val="20"/>
        </w:rPr>
        <w:t>…</w:t>
      </w:r>
      <w:proofErr w:type="gramEnd"/>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I.- a la VI.</w:t>
      </w:r>
      <w:proofErr w:type="gramStart"/>
      <w:r w:rsidRPr="00C7252A">
        <w:rPr>
          <w:rFonts w:ascii="Arial" w:hAnsi="Arial" w:cs="Arial"/>
          <w:sz w:val="20"/>
          <w:szCs w:val="20"/>
        </w:rPr>
        <w:t>- …</w:t>
      </w:r>
      <w:proofErr w:type="gramEnd"/>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VII.- La federación, el estado y municipio, cuando por cualquier título concedan la posesión de los bienes de dominio público, a las entidades paraestatales, los organismos descentralizados, las personas morales o físicas, y los utilicen para fines administrativos o propósitos distintos a su objeto público, en términos de las fracciones VI y VII del artículo anterior.</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DEL OBJETO</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ARTÍCULO 44</w:t>
      </w:r>
      <w:r w:rsidRPr="00C7252A">
        <w:rPr>
          <w:rFonts w:ascii="Arial" w:hAnsi="Arial" w:cs="Arial"/>
          <w:sz w:val="20"/>
          <w:szCs w:val="20"/>
        </w:rPr>
        <w:t>.</w:t>
      </w:r>
      <w:proofErr w:type="gramStart"/>
      <w:r w:rsidRPr="00C7252A">
        <w:rPr>
          <w:rFonts w:ascii="Arial" w:hAnsi="Arial" w:cs="Arial"/>
          <w:sz w:val="20"/>
          <w:szCs w:val="20"/>
        </w:rPr>
        <w:t xml:space="preserve">- </w:t>
      </w:r>
      <w:r w:rsidR="00167A8D" w:rsidRPr="00C7252A">
        <w:rPr>
          <w:rFonts w:ascii="Arial" w:hAnsi="Arial" w:cs="Arial"/>
          <w:sz w:val="20"/>
          <w:szCs w:val="20"/>
        </w:rPr>
        <w:t>…</w:t>
      </w:r>
      <w:proofErr w:type="gramEnd"/>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 xml:space="preserve">I.- </w:t>
      </w:r>
      <w:r w:rsidRPr="00C7252A">
        <w:rPr>
          <w:rFonts w:ascii="Arial" w:hAnsi="Arial" w:cs="Arial"/>
          <w:sz w:val="20"/>
          <w:szCs w:val="20"/>
        </w:rPr>
        <w:t>a la</w:t>
      </w:r>
      <w:r w:rsidRPr="00C7252A">
        <w:rPr>
          <w:rFonts w:ascii="Arial" w:hAnsi="Arial" w:cs="Arial"/>
          <w:b/>
          <w:sz w:val="20"/>
          <w:szCs w:val="20"/>
        </w:rPr>
        <w:t xml:space="preserve"> V.</w:t>
      </w:r>
      <w:proofErr w:type="gramStart"/>
      <w:r w:rsidRPr="00C7252A">
        <w:rPr>
          <w:rFonts w:ascii="Arial" w:hAnsi="Arial" w:cs="Arial"/>
          <w:b/>
          <w:sz w:val="20"/>
          <w:szCs w:val="20"/>
        </w:rPr>
        <w:t xml:space="preserve">- </w:t>
      </w:r>
      <w:r w:rsidRPr="00C7252A">
        <w:rPr>
          <w:rFonts w:ascii="Arial" w:hAnsi="Arial" w:cs="Arial"/>
          <w:sz w:val="20"/>
          <w:szCs w:val="20"/>
        </w:rPr>
        <w:t>…</w:t>
      </w:r>
      <w:proofErr w:type="gramEnd"/>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b/>
          <w:sz w:val="20"/>
          <w:szCs w:val="20"/>
        </w:rPr>
        <w:t xml:space="preserve">VI.- </w:t>
      </w:r>
      <w:r w:rsidRPr="00C7252A">
        <w:rPr>
          <w:rFonts w:ascii="Arial" w:hAnsi="Arial" w:cs="Arial"/>
          <w:sz w:val="20"/>
          <w:szCs w:val="20"/>
        </w:rPr>
        <w:t>La propiedad o posesión de los bienes inmuebles del dominio público de la federación, del estado y el municipio, cuando por cualquier título las entidades paraestatales, los organismos descentralizados, las personas morales o físicas, los utilicen para fines administrativos o propósitos distintos a su objeto público, de acuerdo al régimen de excepción establecido en el párrafo segundo del inciso c) de la fracción IV del artículo 115 de la Constitución Política de los Estados Unidos Mexicanos.</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 xml:space="preserve">ARTÍCULO 44 BIS.- </w:t>
      </w:r>
      <w:r w:rsidRPr="00C7252A">
        <w:rPr>
          <w:rFonts w:ascii="Arial" w:hAnsi="Arial" w:cs="Arial"/>
          <w:sz w:val="20"/>
          <w:szCs w:val="20"/>
        </w:rPr>
        <w:t>Los sujetos obligados de este impuesto están obligados a declarar a la Tesorería:</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I. El valor manifestado de sus inmuebles.</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II. La terminación de nuevas construcciones, reconstrucciones o la ampliación de construcciones ya existentes.</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III. La división, fusión o demolición de inmuebles.</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IV. Cualquier modificación que altere el valor fiscal de los inmuebles o los datos de su empadronamiento.</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Las declaraciones previstas en este artículo deberán presentarse en las formas oficiales establecidas, dentro de los quince días naturales siguientes a la fecha del acto o contrato que la motive, acompañando a estas los documentos justificantes correspondientes.</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 xml:space="preserve">ARTÍCULO 44 TER.- </w:t>
      </w:r>
      <w:r w:rsidRPr="00C7252A">
        <w:rPr>
          <w:rFonts w:ascii="Arial" w:hAnsi="Arial" w:cs="Arial"/>
          <w:sz w:val="20"/>
          <w:szCs w:val="20"/>
        </w:rPr>
        <w:t>Todo inmueble deberá estar inscrito en el padrón fiscal municipal. La violación de esta disposición motivará, además de la aplicación de las sanciones que autoriza esta ley, que se haga el cobro del importe del impuesto correspondiente a cinco años fiscales anteriores a la fecha en que fuere descubierta la infracción.</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DE LA BASE</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 xml:space="preserve">ARTÍCULO 45.- </w:t>
      </w:r>
      <w:r w:rsidRPr="00C7252A">
        <w:rPr>
          <w:rFonts w:ascii="Arial" w:hAnsi="Arial" w:cs="Arial"/>
          <w:sz w:val="20"/>
          <w:szCs w:val="20"/>
        </w:rPr>
        <w:t>Las bases del impuesto predial será</w:t>
      </w:r>
      <w:r w:rsidR="00167A8D" w:rsidRPr="00C7252A">
        <w:rPr>
          <w:rFonts w:ascii="Arial" w:hAnsi="Arial" w:cs="Arial"/>
          <w:sz w:val="20"/>
          <w:szCs w:val="20"/>
        </w:rPr>
        <w:t>n</w:t>
      </w:r>
      <w:r w:rsidRPr="00C7252A">
        <w:rPr>
          <w:rFonts w:ascii="Arial" w:hAnsi="Arial" w:cs="Arial"/>
          <w:sz w:val="20"/>
          <w:szCs w:val="20"/>
        </w:rPr>
        <w:t>:</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I. El valor catastral del inmueble. Se entiende por valor catastral el señalado a los inmuebles en los términos de la legislación catastral del Estado, o del propio Municipio, cuando éste tenga a su cargo su Catastro Municipal.</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II. La contraprestación que produzcan los inmuebles, incluyendo los del dominio público, cuando por cualquier título se utilicen para fines distintos a su objeto; los terrenos o construcciones ubicadas en ellos y que por el uso o goce fuere susceptible de ser cobrada por el propietario, el fideicomisario, el usufructuario, o el concesionario, independientemente de que se pacte en efectivo, especie o servicios.</w:t>
      </w:r>
    </w:p>
    <w:p w:rsidR="000A77E1" w:rsidRPr="00C7252A" w:rsidRDefault="000A77E1" w:rsidP="000A77E1">
      <w:pPr>
        <w:spacing w:before="100" w:beforeAutospacing="1" w:after="100" w:afterAutospacing="1"/>
        <w:ind w:right="45"/>
        <w:jc w:val="both"/>
        <w:rPr>
          <w:rFonts w:ascii="Arial" w:hAnsi="Arial" w:cs="Arial"/>
          <w:b/>
          <w:bCs/>
          <w:sz w:val="20"/>
          <w:szCs w:val="20"/>
        </w:rPr>
      </w:pPr>
      <w:r w:rsidRPr="00C7252A">
        <w:rPr>
          <w:rFonts w:ascii="Arial" w:hAnsi="Arial" w:cs="Arial"/>
          <w:b/>
          <w:bCs/>
          <w:sz w:val="20"/>
          <w:szCs w:val="20"/>
        </w:rPr>
        <w:t>TABLAS DE VALORES CATASTRALES</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b/>
          <w:bCs/>
          <w:sz w:val="20"/>
          <w:szCs w:val="20"/>
        </w:rPr>
        <w:t xml:space="preserve">ARTÍCULO 46 BIS. </w:t>
      </w:r>
      <w:r w:rsidRPr="00C7252A">
        <w:rPr>
          <w:rFonts w:ascii="Arial" w:hAnsi="Arial" w:cs="Arial"/>
          <w:bCs/>
          <w:sz w:val="20"/>
          <w:szCs w:val="20"/>
        </w:rPr>
        <w:t>El impuesto predial anual se calculará sobre la base del valor catastral de los predios, de acuerdo con las siguientes tablas de</w:t>
      </w:r>
      <w:r w:rsidRPr="00C7252A">
        <w:rPr>
          <w:rFonts w:ascii="Arial" w:hAnsi="Arial" w:cs="Arial"/>
          <w:sz w:val="20"/>
          <w:szCs w:val="20"/>
        </w:rPr>
        <w:t xml:space="preserve"> </w:t>
      </w:r>
      <w:bookmarkStart w:id="1" w:name="_Hlk97547657"/>
      <w:r w:rsidRPr="00C7252A">
        <w:rPr>
          <w:rFonts w:ascii="Arial" w:hAnsi="Arial" w:cs="Arial"/>
          <w:sz w:val="20"/>
          <w:szCs w:val="20"/>
        </w:rPr>
        <w:t xml:space="preserve">valores unitarios de terreno y valores unitarios de construcción, correspondientes a las diferentes secciones y áreas del municipio de </w:t>
      </w:r>
      <w:proofErr w:type="spellStart"/>
      <w:r w:rsidRPr="00C7252A">
        <w:rPr>
          <w:rFonts w:ascii="Arial" w:hAnsi="Arial" w:cs="Arial"/>
          <w:sz w:val="20"/>
          <w:szCs w:val="20"/>
        </w:rPr>
        <w:t>Uayma</w:t>
      </w:r>
      <w:proofErr w:type="spellEnd"/>
      <w:r w:rsidRPr="00C7252A">
        <w:rPr>
          <w:rFonts w:ascii="Arial" w:hAnsi="Arial" w:cs="Arial"/>
          <w:sz w:val="20"/>
          <w:szCs w:val="20"/>
        </w:rPr>
        <w:t>, Yucatán:</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I. Valores unitarios de terreno:</w:t>
      </w:r>
    </w:p>
    <w:tbl>
      <w:tblPr>
        <w:tblStyle w:val="Tablaconcuadrcula1"/>
        <w:tblW w:w="0" w:type="auto"/>
        <w:tblInd w:w="250" w:type="dxa"/>
        <w:tblLook w:val="04A0" w:firstRow="1" w:lastRow="0" w:firstColumn="1" w:lastColumn="0" w:noHBand="0" w:noVBand="1"/>
      </w:tblPr>
      <w:tblGrid>
        <w:gridCol w:w="1545"/>
        <w:gridCol w:w="2996"/>
        <w:gridCol w:w="2547"/>
        <w:gridCol w:w="1716"/>
      </w:tblGrid>
      <w:tr w:rsidR="000A77E1" w:rsidRPr="00C7252A" w:rsidTr="000A77E1">
        <w:trPr>
          <w:trHeight w:val="397"/>
        </w:trPr>
        <w:tc>
          <w:tcPr>
            <w:tcW w:w="8804" w:type="dxa"/>
            <w:gridSpan w:val="4"/>
            <w:shd w:val="clear" w:color="auto" w:fill="D9D9D9"/>
          </w:tcPr>
          <w:bookmarkEnd w:id="1"/>
          <w:p w:rsidR="000A77E1" w:rsidRPr="00C7252A" w:rsidRDefault="000A77E1" w:rsidP="000A77E1">
            <w:pPr>
              <w:ind w:right="45"/>
              <w:jc w:val="center"/>
              <w:rPr>
                <w:rFonts w:ascii="Arial" w:hAnsi="Arial" w:cs="Arial"/>
                <w:b/>
                <w:sz w:val="20"/>
                <w:szCs w:val="20"/>
              </w:rPr>
            </w:pPr>
            <w:r w:rsidRPr="00C7252A">
              <w:rPr>
                <w:rFonts w:ascii="Arial" w:hAnsi="Arial" w:cs="Arial"/>
                <w:b/>
                <w:sz w:val="20"/>
                <w:szCs w:val="20"/>
              </w:rPr>
              <w:t>Valores unitarios de terreno</w:t>
            </w:r>
          </w:p>
        </w:tc>
      </w:tr>
      <w:tr w:rsidR="000A77E1" w:rsidRPr="00C7252A" w:rsidTr="000A77E1">
        <w:trPr>
          <w:trHeight w:val="397"/>
        </w:trPr>
        <w:tc>
          <w:tcPr>
            <w:tcW w:w="1545" w:type="dxa"/>
            <w:shd w:val="clear" w:color="auto" w:fill="D9D9D9"/>
            <w:vAlign w:val="center"/>
          </w:tcPr>
          <w:p w:rsidR="000A77E1" w:rsidRPr="00C7252A" w:rsidRDefault="000A77E1" w:rsidP="000A77E1">
            <w:pPr>
              <w:ind w:right="45"/>
              <w:jc w:val="center"/>
              <w:rPr>
                <w:rFonts w:ascii="Arial" w:hAnsi="Arial" w:cs="Arial"/>
                <w:b/>
                <w:sz w:val="20"/>
                <w:szCs w:val="20"/>
              </w:rPr>
            </w:pPr>
            <w:r w:rsidRPr="00C7252A">
              <w:rPr>
                <w:rFonts w:ascii="Arial" w:hAnsi="Arial" w:cs="Arial"/>
                <w:b/>
                <w:sz w:val="20"/>
                <w:szCs w:val="20"/>
              </w:rPr>
              <w:t>Sección</w:t>
            </w:r>
          </w:p>
        </w:tc>
        <w:tc>
          <w:tcPr>
            <w:tcW w:w="2996" w:type="dxa"/>
            <w:shd w:val="clear" w:color="auto" w:fill="D9D9D9"/>
            <w:vAlign w:val="center"/>
          </w:tcPr>
          <w:p w:rsidR="000A77E1" w:rsidRPr="00C7252A" w:rsidRDefault="000A77E1" w:rsidP="000A77E1">
            <w:pPr>
              <w:ind w:right="45"/>
              <w:jc w:val="center"/>
              <w:rPr>
                <w:rFonts w:ascii="Arial" w:hAnsi="Arial" w:cs="Arial"/>
                <w:b/>
                <w:sz w:val="20"/>
                <w:szCs w:val="20"/>
              </w:rPr>
            </w:pPr>
            <w:r w:rsidRPr="00C7252A">
              <w:rPr>
                <w:rFonts w:ascii="Arial" w:hAnsi="Arial" w:cs="Arial"/>
                <w:b/>
                <w:sz w:val="20"/>
                <w:szCs w:val="20"/>
              </w:rPr>
              <w:t>Área</w:t>
            </w:r>
          </w:p>
        </w:tc>
        <w:tc>
          <w:tcPr>
            <w:tcW w:w="2547" w:type="dxa"/>
            <w:shd w:val="clear" w:color="auto" w:fill="D9D9D9"/>
            <w:vAlign w:val="center"/>
          </w:tcPr>
          <w:p w:rsidR="000A77E1" w:rsidRPr="00C7252A" w:rsidRDefault="000A77E1" w:rsidP="000A77E1">
            <w:pPr>
              <w:ind w:right="45"/>
              <w:jc w:val="center"/>
              <w:rPr>
                <w:rFonts w:ascii="Arial" w:hAnsi="Arial" w:cs="Arial"/>
                <w:b/>
                <w:sz w:val="20"/>
                <w:szCs w:val="20"/>
              </w:rPr>
            </w:pPr>
            <w:r w:rsidRPr="00C7252A">
              <w:rPr>
                <w:rFonts w:ascii="Arial" w:hAnsi="Arial" w:cs="Arial"/>
                <w:b/>
                <w:sz w:val="20"/>
                <w:szCs w:val="20"/>
              </w:rPr>
              <w:t>Manzana</w:t>
            </w:r>
          </w:p>
        </w:tc>
        <w:tc>
          <w:tcPr>
            <w:tcW w:w="1716" w:type="dxa"/>
            <w:shd w:val="clear" w:color="auto" w:fill="D9D9D9"/>
            <w:vAlign w:val="center"/>
          </w:tcPr>
          <w:p w:rsidR="000A77E1" w:rsidRPr="00C7252A" w:rsidRDefault="000A77E1" w:rsidP="000A77E1">
            <w:pPr>
              <w:ind w:right="45"/>
              <w:jc w:val="center"/>
              <w:rPr>
                <w:rFonts w:ascii="Arial" w:hAnsi="Arial" w:cs="Arial"/>
                <w:b/>
                <w:sz w:val="20"/>
                <w:szCs w:val="20"/>
              </w:rPr>
            </w:pPr>
            <w:r w:rsidRPr="00C7252A">
              <w:rPr>
                <w:rFonts w:ascii="Arial" w:hAnsi="Arial" w:cs="Arial"/>
                <w:b/>
                <w:sz w:val="20"/>
                <w:szCs w:val="20"/>
              </w:rPr>
              <w:t>Precio por m2</w:t>
            </w:r>
          </w:p>
        </w:tc>
      </w:tr>
      <w:tr w:rsidR="000A77E1" w:rsidRPr="00C7252A" w:rsidTr="000A77E1">
        <w:trPr>
          <w:trHeight w:val="397"/>
        </w:trPr>
        <w:tc>
          <w:tcPr>
            <w:tcW w:w="1545" w:type="dxa"/>
            <w:vMerge w:val="restart"/>
            <w:vAlign w:val="center"/>
          </w:tcPr>
          <w:p w:rsidR="000A77E1" w:rsidRPr="00C7252A" w:rsidRDefault="000A77E1" w:rsidP="000A77E1">
            <w:pPr>
              <w:ind w:right="45"/>
              <w:jc w:val="center"/>
              <w:rPr>
                <w:rFonts w:ascii="Arial" w:hAnsi="Arial" w:cs="Arial"/>
                <w:b/>
                <w:sz w:val="20"/>
                <w:szCs w:val="20"/>
              </w:rPr>
            </w:pPr>
            <w:r w:rsidRPr="00C7252A">
              <w:rPr>
                <w:rFonts w:ascii="Arial" w:hAnsi="Arial" w:cs="Arial"/>
                <w:b/>
                <w:sz w:val="20"/>
                <w:szCs w:val="20"/>
              </w:rPr>
              <w:t>1</w:t>
            </w:r>
          </w:p>
        </w:tc>
        <w:tc>
          <w:tcPr>
            <w:tcW w:w="2996"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Centro</w:t>
            </w:r>
          </w:p>
        </w:tc>
        <w:tc>
          <w:tcPr>
            <w:tcW w:w="2547"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1</w:t>
            </w:r>
          </w:p>
        </w:tc>
        <w:tc>
          <w:tcPr>
            <w:tcW w:w="1716"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$240.00</w:t>
            </w:r>
          </w:p>
        </w:tc>
      </w:tr>
      <w:tr w:rsidR="000A77E1" w:rsidRPr="00C7252A" w:rsidTr="000A77E1">
        <w:trPr>
          <w:trHeight w:val="397"/>
        </w:trPr>
        <w:tc>
          <w:tcPr>
            <w:tcW w:w="1545" w:type="dxa"/>
            <w:vMerge/>
            <w:vAlign w:val="center"/>
          </w:tcPr>
          <w:p w:rsidR="000A77E1" w:rsidRPr="00C7252A" w:rsidRDefault="000A77E1" w:rsidP="000A77E1">
            <w:pPr>
              <w:ind w:right="45"/>
              <w:jc w:val="center"/>
              <w:rPr>
                <w:rFonts w:ascii="Arial" w:hAnsi="Arial" w:cs="Arial"/>
                <w:b/>
                <w:sz w:val="20"/>
                <w:szCs w:val="20"/>
              </w:rPr>
            </w:pPr>
          </w:p>
        </w:tc>
        <w:tc>
          <w:tcPr>
            <w:tcW w:w="2996"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Media</w:t>
            </w:r>
          </w:p>
        </w:tc>
        <w:tc>
          <w:tcPr>
            <w:tcW w:w="2547"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2,11,21,33</w:t>
            </w:r>
          </w:p>
        </w:tc>
        <w:tc>
          <w:tcPr>
            <w:tcW w:w="1716"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$90.00</w:t>
            </w:r>
          </w:p>
        </w:tc>
      </w:tr>
      <w:tr w:rsidR="000A77E1" w:rsidRPr="00C7252A" w:rsidTr="000A77E1">
        <w:trPr>
          <w:trHeight w:val="397"/>
        </w:trPr>
        <w:tc>
          <w:tcPr>
            <w:tcW w:w="1545" w:type="dxa"/>
            <w:vMerge/>
            <w:vAlign w:val="center"/>
          </w:tcPr>
          <w:p w:rsidR="000A77E1" w:rsidRPr="00C7252A" w:rsidRDefault="000A77E1" w:rsidP="000A77E1">
            <w:pPr>
              <w:ind w:right="45"/>
              <w:jc w:val="center"/>
              <w:rPr>
                <w:rFonts w:ascii="Arial" w:hAnsi="Arial" w:cs="Arial"/>
                <w:b/>
                <w:sz w:val="20"/>
                <w:szCs w:val="20"/>
              </w:rPr>
            </w:pPr>
          </w:p>
        </w:tc>
        <w:tc>
          <w:tcPr>
            <w:tcW w:w="2996"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Periferia</w:t>
            </w:r>
          </w:p>
        </w:tc>
        <w:tc>
          <w:tcPr>
            <w:tcW w:w="2547"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Resto de sección</w:t>
            </w:r>
          </w:p>
        </w:tc>
        <w:tc>
          <w:tcPr>
            <w:tcW w:w="1716"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$60.00</w:t>
            </w:r>
          </w:p>
        </w:tc>
      </w:tr>
      <w:tr w:rsidR="000A77E1" w:rsidRPr="00C7252A" w:rsidTr="000A77E1">
        <w:trPr>
          <w:trHeight w:val="397"/>
        </w:trPr>
        <w:tc>
          <w:tcPr>
            <w:tcW w:w="1545" w:type="dxa"/>
            <w:vAlign w:val="center"/>
          </w:tcPr>
          <w:p w:rsidR="000A77E1" w:rsidRPr="00C7252A" w:rsidRDefault="000A77E1" w:rsidP="000A77E1">
            <w:pPr>
              <w:ind w:right="45"/>
              <w:jc w:val="center"/>
              <w:rPr>
                <w:rFonts w:ascii="Arial" w:hAnsi="Arial" w:cs="Arial"/>
                <w:b/>
                <w:sz w:val="20"/>
                <w:szCs w:val="20"/>
              </w:rPr>
            </w:pPr>
          </w:p>
        </w:tc>
        <w:tc>
          <w:tcPr>
            <w:tcW w:w="2996" w:type="dxa"/>
          </w:tcPr>
          <w:p w:rsidR="000A77E1" w:rsidRPr="00C7252A" w:rsidRDefault="000A77E1" w:rsidP="000A77E1">
            <w:pPr>
              <w:ind w:right="45"/>
              <w:jc w:val="center"/>
              <w:rPr>
                <w:rFonts w:ascii="Arial" w:hAnsi="Arial" w:cs="Arial"/>
                <w:bCs/>
                <w:sz w:val="20"/>
                <w:szCs w:val="20"/>
              </w:rPr>
            </w:pPr>
          </w:p>
        </w:tc>
        <w:tc>
          <w:tcPr>
            <w:tcW w:w="2547" w:type="dxa"/>
          </w:tcPr>
          <w:p w:rsidR="000A77E1" w:rsidRPr="00C7252A" w:rsidRDefault="000A77E1" w:rsidP="000A77E1">
            <w:pPr>
              <w:ind w:right="45"/>
              <w:jc w:val="center"/>
              <w:rPr>
                <w:rFonts w:ascii="Arial" w:hAnsi="Arial" w:cs="Arial"/>
                <w:bCs/>
                <w:sz w:val="20"/>
                <w:szCs w:val="20"/>
              </w:rPr>
            </w:pPr>
          </w:p>
        </w:tc>
        <w:tc>
          <w:tcPr>
            <w:tcW w:w="1716" w:type="dxa"/>
          </w:tcPr>
          <w:p w:rsidR="000A77E1" w:rsidRPr="00C7252A" w:rsidRDefault="000A77E1" w:rsidP="000A77E1">
            <w:pPr>
              <w:ind w:right="45"/>
              <w:jc w:val="center"/>
              <w:rPr>
                <w:rFonts w:ascii="Arial" w:hAnsi="Arial" w:cs="Arial"/>
                <w:bCs/>
                <w:sz w:val="20"/>
                <w:szCs w:val="20"/>
              </w:rPr>
            </w:pPr>
          </w:p>
        </w:tc>
      </w:tr>
      <w:tr w:rsidR="000A77E1" w:rsidRPr="00C7252A" w:rsidTr="000A77E1">
        <w:trPr>
          <w:trHeight w:val="397"/>
        </w:trPr>
        <w:tc>
          <w:tcPr>
            <w:tcW w:w="1545" w:type="dxa"/>
            <w:vMerge w:val="restart"/>
            <w:vAlign w:val="center"/>
          </w:tcPr>
          <w:p w:rsidR="000A77E1" w:rsidRPr="00C7252A" w:rsidRDefault="000A77E1" w:rsidP="000A77E1">
            <w:pPr>
              <w:ind w:right="45"/>
              <w:jc w:val="center"/>
              <w:rPr>
                <w:rFonts w:ascii="Arial" w:hAnsi="Arial" w:cs="Arial"/>
                <w:b/>
                <w:sz w:val="20"/>
                <w:szCs w:val="20"/>
              </w:rPr>
            </w:pPr>
            <w:r w:rsidRPr="00C7252A">
              <w:rPr>
                <w:rFonts w:ascii="Arial" w:hAnsi="Arial" w:cs="Arial"/>
                <w:b/>
                <w:sz w:val="20"/>
                <w:szCs w:val="20"/>
              </w:rPr>
              <w:t>2</w:t>
            </w:r>
          </w:p>
        </w:tc>
        <w:tc>
          <w:tcPr>
            <w:tcW w:w="2996"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Centro</w:t>
            </w:r>
          </w:p>
        </w:tc>
        <w:tc>
          <w:tcPr>
            <w:tcW w:w="2547"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1,10,11,12</w:t>
            </w:r>
          </w:p>
        </w:tc>
        <w:tc>
          <w:tcPr>
            <w:tcW w:w="1716"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$240.00</w:t>
            </w:r>
          </w:p>
        </w:tc>
      </w:tr>
      <w:tr w:rsidR="000A77E1" w:rsidRPr="00C7252A" w:rsidTr="000A77E1">
        <w:trPr>
          <w:trHeight w:val="397"/>
        </w:trPr>
        <w:tc>
          <w:tcPr>
            <w:tcW w:w="1545" w:type="dxa"/>
            <w:vMerge/>
            <w:vAlign w:val="center"/>
          </w:tcPr>
          <w:p w:rsidR="000A77E1" w:rsidRPr="00C7252A" w:rsidRDefault="000A77E1" w:rsidP="000A77E1">
            <w:pPr>
              <w:ind w:right="45"/>
              <w:jc w:val="center"/>
              <w:rPr>
                <w:rFonts w:ascii="Arial" w:hAnsi="Arial" w:cs="Arial"/>
                <w:b/>
                <w:sz w:val="20"/>
                <w:szCs w:val="20"/>
              </w:rPr>
            </w:pPr>
          </w:p>
        </w:tc>
        <w:tc>
          <w:tcPr>
            <w:tcW w:w="2996"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Media</w:t>
            </w:r>
          </w:p>
        </w:tc>
        <w:tc>
          <w:tcPr>
            <w:tcW w:w="2547" w:type="dxa"/>
          </w:tcPr>
          <w:p w:rsidR="000A77E1" w:rsidRPr="00C7252A" w:rsidRDefault="000A77E1" w:rsidP="000A77E1">
            <w:pPr>
              <w:ind w:right="-154"/>
              <w:jc w:val="center"/>
              <w:rPr>
                <w:rFonts w:ascii="Arial" w:hAnsi="Arial" w:cs="Arial"/>
                <w:bCs/>
                <w:sz w:val="20"/>
                <w:szCs w:val="20"/>
              </w:rPr>
            </w:pPr>
            <w:r w:rsidRPr="00C7252A">
              <w:rPr>
                <w:rFonts w:ascii="Arial" w:hAnsi="Arial" w:cs="Arial"/>
                <w:bCs/>
                <w:sz w:val="20"/>
                <w:szCs w:val="20"/>
              </w:rPr>
              <w:t>2,13,21,22,23,31,32,33</w:t>
            </w:r>
          </w:p>
        </w:tc>
        <w:tc>
          <w:tcPr>
            <w:tcW w:w="1716"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$90.00</w:t>
            </w:r>
          </w:p>
        </w:tc>
      </w:tr>
      <w:tr w:rsidR="000A77E1" w:rsidRPr="00C7252A" w:rsidTr="000A77E1">
        <w:trPr>
          <w:trHeight w:val="397"/>
        </w:trPr>
        <w:tc>
          <w:tcPr>
            <w:tcW w:w="1545" w:type="dxa"/>
            <w:vMerge/>
            <w:vAlign w:val="center"/>
          </w:tcPr>
          <w:p w:rsidR="000A77E1" w:rsidRPr="00C7252A" w:rsidRDefault="000A77E1" w:rsidP="000A77E1">
            <w:pPr>
              <w:ind w:right="45"/>
              <w:jc w:val="center"/>
              <w:rPr>
                <w:rFonts w:ascii="Arial" w:hAnsi="Arial" w:cs="Arial"/>
                <w:b/>
                <w:sz w:val="20"/>
                <w:szCs w:val="20"/>
              </w:rPr>
            </w:pPr>
          </w:p>
        </w:tc>
        <w:tc>
          <w:tcPr>
            <w:tcW w:w="2996"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Periferia</w:t>
            </w:r>
          </w:p>
        </w:tc>
        <w:tc>
          <w:tcPr>
            <w:tcW w:w="2547"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Resto de sección</w:t>
            </w:r>
          </w:p>
        </w:tc>
        <w:tc>
          <w:tcPr>
            <w:tcW w:w="1716"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$60.00</w:t>
            </w:r>
          </w:p>
        </w:tc>
      </w:tr>
      <w:tr w:rsidR="000A77E1" w:rsidRPr="00C7252A" w:rsidTr="000A77E1">
        <w:trPr>
          <w:trHeight w:val="397"/>
        </w:trPr>
        <w:tc>
          <w:tcPr>
            <w:tcW w:w="1545" w:type="dxa"/>
            <w:vAlign w:val="center"/>
          </w:tcPr>
          <w:p w:rsidR="000A77E1" w:rsidRPr="00C7252A" w:rsidRDefault="000A77E1" w:rsidP="000A77E1">
            <w:pPr>
              <w:ind w:right="45"/>
              <w:jc w:val="center"/>
              <w:rPr>
                <w:rFonts w:ascii="Arial" w:hAnsi="Arial" w:cs="Arial"/>
                <w:b/>
                <w:sz w:val="20"/>
                <w:szCs w:val="20"/>
              </w:rPr>
            </w:pPr>
          </w:p>
        </w:tc>
        <w:tc>
          <w:tcPr>
            <w:tcW w:w="2996" w:type="dxa"/>
          </w:tcPr>
          <w:p w:rsidR="000A77E1" w:rsidRPr="00C7252A" w:rsidRDefault="000A77E1" w:rsidP="000A77E1">
            <w:pPr>
              <w:ind w:right="45"/>
              <w:jc w:val="center"/>
              <w:rPr>
                <w:rFonts w:ascii="Arial" w:hAnsi="Arial" w:cs="Arial"/>
                <w:bCs/>
                <w:sz w:val="20"/>
                <w:szCs w:val="20"/>
              </w:rPr>
            </w:pPr>
          </w:p>
        </w:tc>
        <w:tc>
          <w:tcPr>
            <w:tcW w:w="2547" w:type="dxa"/>
          </w:tcPr>
          <w:p w:rsidR="000A77E1" w:rsidRPr="00C7252A" w:rsidRDefault="000A77E1" w:rsidP="000A77E1">
            <w:pPr>
              <w:ind w:right="45"/>
              <w:jc w:val="center"/>
              <w:rPr>
                <w:rFonts w:ascii="Arial" w:hAnsi="Arial" w:cs="Arial"/>
                <w:bCs/>
                <w:sz w:val="20"/>
                <w:szCs w:val="20"/>
              </w:rPr>
            </w:pPr>
          </w:p>
        </w:tc>
        <w:tc>
          <w:tcPr>
            <w:tcW w:w="1716" w:type="dxa"/>
          </w:tcPr>
          <w:p w:rsidR="000A77E1" w:rsidRPr="00C7252A" w:rsidRDefault="000A77E1" w:rsidP="000A77E1">
            <w:pPr>
              <w:ind w:right="45"/>
              <w:jc w:val="center"/>
              <w:rPr>
                <w:rFonts w:ascii="Arial" w:hAnsi="Arial" w:cs="Arial"/>
                <w:bCs/>
                <w:sz w:val="20"/>
                <w:szCs w:val="20"/>
              </w:rPr>
            </w:pPr>
          </w:p>
        </w:tc>
      </w:tr>
      <w:tr w:rsidR="000A77E1" w:rsidRPr="00C7252A" w:rsidTr="000A77E1">
        <w:trPr>
          <w:trHeight w:val="397"/>
        </w:trPr>
        <w:tc>
          <w:tcPr>
            <w:tcW w:w="1545" w:type="dxa"/>
            <w:vMerge w:val="restart"/>
            <w:vAlign w:val="center"/>
          </w:tcPr>
          <w:p w:rsidR="000A77E1" w:rsidRPr="00C7252A" w:rsidRDefault="000A77E1" w:rsidP="000A77E1">
            <w:pPr>
              <w:ind w:right="45"/>
              <w:jc w:val="center"/>
              <w:rPr>
                <w:rFonts w:ascii="Arial" w:hAnsi="Arial" w:cs="Arial"/>
                <w:b/>
                <w:sz w:val="20"/>
                <w:szCs w:val="20"/>
              </w:rPr>
            </w:pPr>
            <w:r w:rsidRPr="00C7252A">
              <w:rPr>
                <w:rFonts w:ascii="Arial" w:hAnsi="Arial" w:cs="Arial"/>
                <w:b/>
                <w:sz w:val="20"/>
                <w:szCs w:val="20"/>
              </w:rPr>
              <w:t>3</w:t>
            </w:r>
          </w:p>
        </w:tc>
        <w:tc>
          <w:tcPr>
            <w:tcW w:w="2996"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 xml:space="preserve">Centro </w:t>
            </w:r>
          </w:p>
        </w:tc>
        <w:tc>
          <w:tcPr>
            <w:tcW w:w="2547"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1,2,11</w:t>
            </w:r>
          </w:p>
        </w:tc>
        <w:tc>
          <w:tcPr>
            <w:tcW w:w="1716"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$240.00</w:t>
            </w:r>
          </w:p>
        </w:tc>
      </w:tr>
      <w:tr w:rsidR="000A77E1" w:rsidRPr="00C7252A" w:rsidTr="000A77E1">
        <w:trPr>
          <w:trHeight w:val="397"/>
        </w:trPr>
        <w:tc>
          <w:tcPr>
            <w:tcW w:w="1545" w:type="dxa"/>
            <w:vMerge/>
            <w:vAlign w:val="center"/>
          </w:tcPr>
          <w:p w:rsidR="000A77E1" w:rsidRPr="00C7252A" w:rsidRDefault="000A77E1" w:rsidP="000A77E1">
            <w:pPr>
              <w:ind w:right="45"/>
              <w:jc w:val="center"/>
              <w:rPr>
                <w:rFonts w:ascii="Arial" w:hAnsi="Arial" w:cs="Arial"/>
                <w:b/>
                <w:sz w:val="20"/>
                <w:szCs w:val="20"/>
              </w:rPr>
            </w:pPr>
          </w:p>
        </w:tc>
        <w:tc>
          <w:tcPr>
            <w:tcW w:w="2996"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Media</w:t>
            </w:r>
          </w:p>
        </w:tc>
        <w:tc>
          <w:tcPr>
            <w:tcW w:w="2547"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12,21</w:t>
            </w:r>
          </w:p>
        </w:tc>
        <w:tc>
          <w:tcPr>
            <w:tcW w:w="1716"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$90.00</w:t>
            </w:r>
          </w:p>
        </w:tc>
      </w:tr>
      <w:tr w:rsidR="000A77E1" w:rsidRPr="00C7252A" w:rsidTr="000A77E1">
        <w:trPr>
          <w:trHeight w:val="397"/>
        </w:trPr>
        <w:tc>
          <w:tcPr>
            <w:tcW w:w="1545" w:type="dxa"/>
            <w:vMerge/>
            <w:vAlign w:val="center"/>
          </w:tcPr>
          <w:p w:rsidR="000A77E1" w:rsidRPr="00C7252A" w:rsidRDefault="000A77E1" w:rsidP="000A77E1">
            <w:pPr>
              <w:ind w:right="45"/>
              <w:jc w:val="center"/>
              <w:rPr>
                <w:rFonts w:ascii="Arial" w:hAnsi="Arial" w:cs="Arial"/>
                <w:b/>
                <w:sz w:val="20"/>
                <w:szCs w:val="20"/>
              </w:rPr>
            </w:pPr>
          </w:p>
        </w:tc>
        <w:tc>
          <w:tcPr>
            <w:tcW w:w="2996"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Periferia</w:t>
            </w:r>
          </w:p>
        </w:tc>
        <w:tc>
          <w:tcPr>
            <w:tcW w:w="2547"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Resto de sección</w:t>
            </w:r>
          </w:p>
        </w:tc>
        <w:tc>
          <w:tcPr>
            <w:tcW w:w="1716"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$60.00</w:t>
            </w:r>
          </w:p>
        </w:tc>
      </w:tr>
      <w:tr w:rsidR="000A77E1" w:rsidRPr="00C7252A" w:rsidTr="000A77E1">
        <w:trPr>
          <w:trHeight w:val="397"/>
        </w:trPr>
        <w:tc>
          <w:tcPr>
            <w:tcW w:w="1545" w:type="dxa"/>
            <w:vAlign w:val="center"/>
          </w:tcPr>
          <w:p w:rsidR="000A77E1" w:rsidRPr="00C7252A" w:rsidRDefault="000A77E1" w:rsidP="000A77E1">
            <w:pPr>
              <w:ind w:right="45"/>
              <w:jc w:val="center"/>
              <w:rPr>
                <w:rFonts w:ascii="Arial" w:hAnsi="Arial" w:cs="Arial"/>
                <w:b/>
                <w:sz w:val="20"/>
                <w:szCs w:val="20"/>
              </w:rPr>
            </w:pPr>
          </w:p>
        </w:tc>
        <w:tc>
          <w:tcPr>
            <w:tcW w:w="2996" w:type="dxa"/>
          </w:tcPr>
          <w:p w:rsidR="000A77E1" w:rsidRPr="00C7252A" w:rsidRDefault="000A77E1" w:rsidP="000A77E1">
            <w:pPr>
              <w:ind w:right="45"/>
              <w:jc w:val="center"/>
              <w:rPr>
                <w:rFonts w:ascii="Arial" w:hAnsi="Arial" w:cs="Arial"/>
                <w:bCs/>
                <w:sz w:val="20"/>
                <w:szCs w:val="20"/>
              </w:rPr>
            </w:pPr>
          </w:p>
        </w:tc>
        <w:tc>
          <w:tcPr>
            <w:tcW w:w="2547" w:type="dxa"/>
          </w:tcPr>
          <w:p w:rsidR="000A77E1" w:rsidRPr="00C7252A" w:rsidRDefault="000A77E1" w:rsidP="000A77E1">
            <w:pPr>
              <w:ind w:right="45"/>
              <w:jc w:val="center"/>
              <w:rPr>
                <w:rFonts w:ascii="Arial" w:hAnsi="Arial" w:cs="Arial"/>
                <w:bCs/>
                <w:sz w:val="20"/>
                <w:szCs w:val="20"/>
              </w:rPr>
            </w:pPr>
          </w:p>
        </w:tc>
        <w:tc>
          <w:tcPr>
            <w:tcW w:w="1716" w:type="dxa"/>
          </w:tcPr>
          <w:p w:rsidR="000A77E1" w:rsidRPr="00C7252A" w:rsidRDefault="000A77E1" w:rsidP="000A77E1">
            <w:pPr>
              <w:ind w:right="45"/>
              <w:jc w:val="center"/>
              <w:rPr>
                <w:rFonts w:ascii="Arial" w:hAnsi="Arial" w:cs="Arial"/>
                <w:bCs/>
                <w:sz w:val="20"/>
                <w:szCs w:val="20"/>
              </w:rPr>
            </w:pPr>
          </w:p>
        </w:tc>
      </w:tr>
      <w:tr w:rsidR="000A77E1" w:rsidRPr="00C7252A" w:rsidTr="000A77E1">
        <w:trPr>
          <w:trHeight w:val="397"/>
        </w:trPr>
        <w:tc>
          <w:tcPr>
            <w:tcW w:w="1545" w:type="dxa"/>
            <w:vMerge w:val="restart"/>
            <w:vAlign w:val="center"/>
          </w:tcPr>
          <w:p w:rsidR="000A77E1" w:rsidRPr="00C7252A" w:rsidRDefault="000A77E1" w:rsidP="000A77E1">
            <w:pPr>
              <w:ind w:right="45"/>
              <w:jc w:val="center"/>
              <w:rPr>
                <w:rFonts w:ascii="Arial" w:hAnsi="Arial" w:cs="Arial"/>
                <w:b/>
                <w:sz w:val="20"/>
                <w:szCs w:val="20"/>
              </w:rPr>
            </w:pPr>
            <w:r w:rsidRPr="00C7252A">
              <w:rPr>
                <w:rFonts w:ascii="Arial" w:hAnsi="Arial" w:cs="Arial"/>
                <w:b/>
                <w:sz w:val="20"/>
                <w:szCs w:val="20"/>
              </w:rPr>
              <w:t>4</w:t>
            </w:r>
          </w:p>
        </w:tc>
        <w:tc>
          <w:tcPr>
            <w:tcW w:w="2996"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Centro</w:t>
            </w:r>
          </w:p>
        </w:tc>
        <w:tc>
          <w:tcPr>
            <w:tcW w:w="2547"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1,2,13,14,15</w:t>
            </w:r>
          </w:p>
        </w:tc>
        <w:tc>
          <w:tcPr>
            <w:tcW w:w="1716"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$240.00</w:t>
            </w:r>
          </w:p>
        </w:tc>
      </w:tr>
      <w:tr w:rsidR="000A77E1" w:rsidRPr="00C7252A" w:rsidTr="000A77E1">
        <w:trPr>
          <w:trHeight w:val="397"/>
        </w:trPr>
        <w:tc>
          <w:tcPr>
            <w:tcW w:w="1545" w:type="dxa"/>
            <w:vMerge/>
          </w:tcPr>
          <w:p w:rsidR="000A77E1" w:rsidRPr="00C7252A" w:rsidRDefault="000A77E1" w:rsidP="000A77E1">
            <w:pPr>
              <w:ind w:right="45"/>
              <w:jc w:val="center"/>
              <w:rPr>
                <w:rFonts w:ascii="Arial" w:hAnsi="Arial" w:cs="Arial"/>
                <w:b/>
                <w:sz w:val="20"/>
                <w:szCs w:val="20"/>
              </w:rPr>
            </w:pPr>
          </w:p>
        </w:tc>
        <w:tc>
          <w:tcPr>
            <w:tcW w:w="2996"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Media</w:t>
            </w:r>
          </w:p>
        </w:tc>
        <w:tc>
          <w:tcPr>
            <w:tcW w:w="2547"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11,12,21,22,23,24</w:t>
            </w:r>
          </w:p>
        </w:tc>
        <w:tc>
          <w:tcPr>
            <w:tcW w:w="1716"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$90.00</w:t>
            </w:r>
          </w:p>
        </w:tc>
      </w:tr>
      <w:tr w:rsidR="000A77E1" w:rsidRPr="00C7252A" w:rsidTr="000A77E1">
        <w:trPr>
          <w:trHeight w:val="397"/>
        </w:trPr>
        <w:tc>
          <w:tcPr>
            <w:tcW w:w="1545" w:type="dxa"/>
            <w:vMerge/>
          </w:tcPr>
          <w:p w:rsidR="000A77E1" w:rsidRPr="00C7252A" w:rsidRDefault="000A77E1" w:rsidP="000A77E1">
            <w:pPr>
              <w:ind w:right="45"/>
              <w:jc w:val="center"/>
              <w:rPr>
                <w:rFonts w:ascii="Arial" w:hAnsi="Arial" w:cs="Arial"/>
                <w:b/>
                <w:sz w:val="20"/>
                <w:szCs w:val="20"/>
              </w:rPr>
            </w:pPr>
          </w:p>
        </w:tc>
        <w:tc>
          <w:tcPr>
            <w:tcW w:w="2996"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Periferia</w:t>
            </w:r>
          </w:p>
        </w:tc>
        <w:tc>
          <w:tcPr>
            <w:tcW w:w="2547"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Resto de sección</w:t>
            </w:r>
          </w:p>
        </w:tc>
        <w:tc>
          <w:tcPr>
            <w:tcW w:w="1716"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$60.00</w:t>
            </w:r>
          </w:p>
        </w:tc>
      </w:tr>
      <w:tr w:rsidR="000A77E1" w:rsidRPr="00C7252A" w:rsidTr="000A77E1">
        <w:trPr>
          <w:trHeight w:val="397"/>
        </w:trPr>
        <w:tc>
          <w:tcPr>
            <w:tcW w:w="1545" w:type="dxa"/>
          </w:tcPr>
          <w:p w:rsidR="000A77E1" w:rsidRPr="00C7252A" w:rsidRDefault="000A77E1" w:rsidP="000A77E1">
            <w:pPr>
              <w:ind w:right="45"/>
              <w:jc w:val="center"/>
              <w:rPr>
                <w:rFonts w:ascii="Arial" w:hAnsi="Arial" w:cs="Arial"/>
                <w:b/>
                <w:sz w:val="20"/>
                <w:szCs w:val="20"/>
              </w:rPr>
            </w:pPr>
            <w:r w:rsidRPr="00C7252A">
              <w:rPr>
                <w:rFonts w:ascii="Arial" w:hAnsi="Arial" w:cs="Arial"/>
                <w:b/>
                <w:sz w:val="20"/>
                <w:szCs w:val="20"/>
              </w:rPr>
              <w:t>Todas las Comisarias</w:t>
            </w:r>
          </w:p>
        </w:tc>
        <w:tc>
          <w:tcPr>
            <w:tcW w:w="7259" w:type="dxa"/>
            <w:gridSpan w:val="3"/>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$40.00</w:t>
            </w:r>
          </w:p>
        </w:tc>
      </w:tr>
    </w:tbl>
    <w:p w:rsidR="000A77E1" w:rsidRPr="00C7252A" w:rsidRDefault="000A77E1" w:rsidP="000A77E1">
      <w:pPr>
        <w:spacing w:before="100" w:beforeAutospacing="1" w:after="100" w:afterAutospacing="1"/>
        <w:ind w:right="45"/>
        <w:jc w:val="both"/>
        <w:rPr>
          <w:rFonts w:ascii="Arial" w:hAnsi="Arial" w:cs="Arial"/>
        </w:rPr>
      </w:pPr>
    </w:p>
    <w:tbl>
      <w:tblPr>
        <w:tblStyle w:val="Tablaconcuadrcula1"/>
        <w:tblW w:w="0" w:type="dxa"/>
        <w:tblInd w:w="250" w:type="dxa"/>
        <w:tblLook w:val="04A0" w:firstRow="1" w:lastRow="0" w:firstColumn="1" w:lastColumn="0" w:noHBand="0" w:noVBand="1"/>
      </w:tblPr>
      <w:tblGrid>
        <w:gridCol w:w="4820"/>
        <w:gridCol w:w="3969"/>
      </w:tblGrid>
      <w:tr w:rsidR="000A77E1" w:rsidRPr="00C7252A" w:rsidTr="000A77E1">
        <w:trPr>
          <w:trHeight w:val="397"/>
        </w:trPr>
        <w:tc>
          <w:tcPr>
            <w:tcW w:w="4820" w:type="dxa"/>
            <w:shd w:val="clear" w:color="auto" w:fill="D9D9D9"/>
            <w:vAlign w:val="center"/>
          </w:tcPr>
          <w:p w:rsidR="000A77E1" w:rsidRPr="00C7252A" w:rsidRDefault="000A77E1" w:rsidP="000A77E1">
            <w:pPr>
              <w:ind w:right="45"/>
              <w:jc w:val="center"/>
              <w:rPr>
                <w:rFonts w:ascii="Arial" w:hAnsi="Arial" w:cs="Arial"/>
                <w:b/>
                <w:sz w:val="20"/>
                <w:szCs w:val="20"/>
              </w:rPr>
            </w:pPr>
            <w:r w:rsidRPr="00C7252A">
              <w:rPr>
                <w:rFonts w:ascii="Arial" w:hAnsi="Arial" w:cs="Arial"/>
                <w:b/>
                <w:sz w:val="20"/>
                <w:szCs w:val="20"/>
              </w:rPr>
              <w:t>Rústicos</w:t>
            </w:r>
          </w:p>
        </w:tc>
        <w:tc>
          <w:tcPr>
            <w:tcW w:w="3969" w:type="dxa"/>
            <w:shd w:val="clear" w:color="auto" w:fill="D9D9D9"/>
            <w:vAlign w:val="center"/>
          </w:tcPr>
          <w:p w:rsidR="000A77E1" w:rsidRPr="00C7252A" w:rsidRDefault="000A77E1" w:rsidP="000A77E1">
            <w:pPr>
              <w:ind w:right="45"/>
              <w:jc w:val="center"/>
              <w:rPr>
                <w:rFonts w:ascii="Arial" w:hAnsi="Arial" w:cs="Arial"/>
                <w:b/>
                <w:sz w:val="20"/>
                <w:szCs w:val="20"/>
              </w:rPr>
            </w:pPr>
            <w:r w:rsidRPr="00C7252A">
              <w:rPr>
                <w:rFonts w:ascii="Arial" w:hAnsi="Arial" w:cs="Arial"/>
                <w:b/>
                <w:sz w:val="20"/>
                <w:szCs w:val="20"/>
              </w:rPr>
              <w:t>Valor por hectáreas</w:t>
            </w:r>
          </w:p>
        </w:tc>
      </w:tr>
      <w:tr w:rsidR="000A77E1" w:rsidRPr="00C7252A" w:rsidTr="000A77E1">
        <w:trPr>
          <w:trHeight w:val="397"/>
        </w:trPr>
        <w:tc>
          <w:tcPr>
            <w:tcW w:w="4820"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Brecha</w:t>
            </w:r>
          </w:p>
        </w:tc>
        <w:tc>
          <w:tcPr>
            <w:tcW w:w="3969"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$13,455.00</w:t>
            </w:r>
          </w:p>
        </w:tc>
      </w:tr>
      <w:tr w:rsidR="000A77E1" w:rsidRPr="00C7252A" w:rsidTr="000A77E1">
        <w:trPr>
          <w:trHeight w:val="397"/>
        </w:trPr>
        <w:tc>
          <w:tcPr>
            <w:tcW w:w="4820"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Camino blanco</w:t>
            </w:r>
          </w:p>
        </w:tc>
        <w:tc>
          <w:tcPr>
            <w:tcW w:w="3969"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$28,060.00</w:t>
            </w:r>
          </w:p>
        </w:tc>
      </w:tr>
      <w:tr w:rsidR="000A77E1" w:rsidRPr="00C7252A" w:rsidTr="000A77E1">
        <w:trPr>
          <w:trHeight w:val="397"/>
        </w:trPr>
        <w:tc>
          <w:tcPr>
            <w:tcW w:w="4820"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Carretera</w:t>
            </w:r>
          </w:p>
        </w:tc>
        <w:tc>
          <w:tcPr>
            <w:tcW w:w="3969"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$49,335.00</w:t>
            </w:r>
          </w:p>
        </w:tc>
      </w:tr>
    </w:tbl>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II. Valores unitarios de construcción:</w:t>
      </w:r>
    </w:p>
    <w:tbl>
      <w:tblPr>
        <w:tblStyle w:val="Tablaconcuadrcula1"/>
        <w:tblW w:w="0" w:type="auto"/>
        <w:tblInd w:w="250" w:type="dxa"/>
        <w:tblLook w:val="04A0" w:firstRow="1" w:lastRow="0" w:firstColumn="1" w:lastColumn="0" w:noHBand="0" w:noVBand="1"/>
      </w:tblPr>
      <w:tblGrid>
        <w:gridCol w:w="2410"/>
        <w:gridCol w:w="1701"/>
        <w:gridCol w:w="2268"/>
        <w:gridCol w:w="2410"/>
      </w:tblGrid>
      <w:tr w:rsidR="000A77E1" w:rsidRPr="00C7252A" w:rsidTr="000A77E1">
        <w:trPr>
          <w:trHeight w:val="397"/>
        </w:trPr>
        <w:tc>
          <w:tcPr>
            <w:tcW w:w="8789" w:type="dxa"/>
            <w:gridSpan w:val="4"/>
            <w:shd w:val="clear" w:color="auto" w:fill="D9D9D9"/>
            <w:vAlign w:val="center"/>
          </w:tcPr>
          <w:p w:rsidR="000A77E1" w:rsidRPr="00C7252A" w:rsidRDefault="000A77E1" w:rsidP="000A77E1">
            <w:pPr>
              <w:ind w:right="45"/>
              <w:jc w:val="center"/>
              <w:rPr>
                <w:rFonts w:ascii="Arial" w:hAnsi="Arial" w:cs="Arial"/>
                <w:b/>
                <w:sz w:val="20"/>
                <w:szCs w:val="20"/>
              </w:rPr>
            </w:pPr>
            <w:r w:rsidRPr="00C7252A">
              <w:rPr>
                <w:rFonts w:ascii="Arial" w:hAnsi="Arial" w:cs="Arial"/>
                <w:b/>
                <w:sz w:val="20"/>
                <w:szCs w:val="20"/>
              </w:rPr>
              <w:t>Valores unitarios de construcción</w:t>
            </w:r>
          </w:p>
        </w:tc>
      </w:tr>
      <w:tr w:rsidR="000A77E1" w:rsidRPr="00C7252A" w:rsidTr="000A77E1">
        <w:trPr>
          <w:trHeight w:val="397"/>
        </w:trPr>
        <w:tc>
          <w:tcPr>
            <w:tcW w:w="2410" w:type="dxa"/>
            <w:vMerge w:val="restart"/>
            <w:shd w:val="clear" w:color="auto" w:fill="D9D9D9"/>
            <w:vAlign w:val="center"/>
          </w:tcPr>
          <w:p w:rsidR="000A77E1" w:rsidRPr="00C7252A" w:rsidRDefault="000A77E1" w:rsidP="000A77E1">
            <w:pPr>
              <w:ind w:right="45"/>
              <w:jc w:val="center"/>
              <w:rPr>
                <w:rFonts w:ascii="Arial" w:hAnsi="Arial" w:cs="Arial"/>
                <w:b/>
                <w:sz w:val="20"/>
                <w:szCs w:val="20"/>
              </w:rPr>
            </w:pPr>
            <w:r w:rsidRPr="00C7252A">
              <w:rPr>
                <w:rFonts w:ascii="Arial" w:hAnsi="Arial" w:cs="Arial"/>
                <w:b/>
                <w:sz w:val="20"/>
                <w:szCs w:val="20"/>
              </w:rPr>
              <w:t>Tipo de construcción</w:t>
            </w:r>
          </w:p>
        </w:tc>
        <w:tc>
          <w:tcPr>
            <w:tcW w:w="6379" w:type="dxa"/>
            <w:gridSpan w:val="3"/>
            <w:shd w:val="clear" w:color="auto" w:fill="D9D9D9"/>
            <w:vAlign w:val="center"/>
          </w:tcPr>
          <w:p w:rsidR="000A77E1" w:rsidRPr="00C7252A" w:rsidRDefault="000A77E1" w:rsidP="000A77E1">
            <w:pPr>
              <w:ind w:right="45"/>
              <w:jc w:val="center"/>
              <w:rPr>
                <w:rFonts w:ascii="Arial" w:hAnsi="Arial" w:cs="Arial"/>
                <w:b/>
                <w:sz w:val="20"/>
                <w:szCs w:val="20"/>
              </w:rPr>
            </w:pPr>
            <w:r w:rsidRPr="00C7252A">
              <w:rPr>
                <w:rFonts w:ascii="Arial" w:hAnsi="Arial" w:cs="Arial"/>
                <w:b/>
                <w:sz w:val="20"/>
                <w:szCs w:val="20"/>
              </w:rPr>
              <w:t xml:space="preserve">Precio por m2 </w:t>
            </w:r>
          </w:p>
        </w:tc>
      </w:tr>
      <w:tr w:rsidR="000A77E1" w:rsidRPr="00C7252A" w:rsidTr="000A77E1">
        <w:trPr>
          <w:trHeight w:val="397"/>
        </w:trPr>
        <w:tc>
          <w:tcPr>
            <w:tcW w:w="2410" w:type="dxa"/>
            <w:vMerge/>
            <w:shd w:val="clear" w:color="auto" w:fill="D9D9D9"/>
            <w:vAlign w:val="center"/>
          </w:tcPr>
          <w:p w:rsidR="000A77E1" w:rsidRPr="00C7252A" w:rsidRDefault="000A77E1" w:rsidP="000A77E1">
            <w:pPr>
              <w:ind w:right="45"/>
              <w:jc w:val="center"/>
              <w:rPr>
                <w:rFonts w:ascii="Arial" w:hAnsi="Arial" w:cs="Arial"/>
                <w:b/>
                <w:sz w:val="20"/>
                <w:szCs w:val="20"/>
              </w:rPr>
            </w:pPr>
          </w:p>
        </w:tc>
        <w:tc>
          <w:tcPr>
            <w:tcW w:w="1701" w:type="dxa"/>
            <w:shd w:val="clear" w:color="auto" w:fill="D9D9D9"/>
            <w:vAlign w:val="center"/>
          </w:tcPr>
          <w:p w:rsidR="000A77E1" w:rsidRPr="00C7252A" w:rsidRDefault="000A77E1" w:rsidP="000A77E1">
            <w:pPr>
              <w:ind w:right="45"/>
              <w:jc w:val="center"/>
              <w:rPr>
                <w:rFonts w:ascii="Arial" w:hAnsi="Arial" w:cs="Arial"/>
                <w:b/>
                <w:sz w:val="20"/>
                <w:szCs w:val="20"/>
              </w:rPr>
            </w:pPr>
            <w:r w:rsidRPr="00C7252A">
              <w:rPr>
                <w:rFonts w:ascii="Arial" w:hAnsi="Arial" w:cs="Arial"/>
                <w:b/>
                <w:sz w:val="20"/>
                <w:szCs w:val="20"/>
              </w:rPr>
              <w:t>Centro</w:t>
            </w:r>
          </w:p>
        </w:tc>
        <w:tc>
          <w:tcPr>
            <w:tcW w:w="2268" w:type="dxa"/>
            <w:shd w:val="clear" w:color="auto" w:fill="D9D9D9"/>
            <w:vAlign w:val="center"/>
          </w:tcPr>
          <w:p w:rsidR="000A77E1" w:rsidRPr="00C7252A" w:rsidRDefault="000A77E1" w:rsidP="000A77E1">
            <w:pPr>
              <w:ind w:right="45"/>
              <w:jc w:val="center"/>
              <w:rPr>
                <w:rFonts w:ascii="Arial" w:hAnsi="Arial" w:cs="Arial"/>
                <w:b/>
                <w:sz w:val="20"/>
                <w:szCs w:val="20"/>
              </w:rPr>
            </w:pPr>
            <w:r w:rsidRPr="00C7252A">
              <w:rPr>
                <w:rFonts w:ascii="Arial" w:hAnsi="Arial" w:cs="Arial"/>
                <w:b/>
                <w:sz w:val="20"/>
                <w:szCs w:val="20"/>
              </w:rPr>
              <w:t>Media</w:t>
            </w:r>
          </w:p>
        </w:tc>
        <w:tc>
          <w:tcPr>
            <w:tcW w:w="2410" w:type="dxa"/>
            <w:shd w:val="clear" w:color="auto" w:fill="D9D9D9"/>
            <w:vAlign w:val="center"/>
          </w:tcPr>
          <w:p w:rsidR="000A77E1" w:rsidRPr="00C7252A" w:rsidRDefault="000A77E1" w:rsidP="000A77E1">
            <w:pPr>
              <w:ind w:right="45"/>
              <w:jc w:val="center"/>
              <w:rPr>
                <w:rFonts w:ascii="Arial" w:hAnsi="Arial" w:cs="Arial"/>
                <w:b/>
                <w:sz w:val="20"/>
                <w:szCs w:val="20"/>
              </w:rPr>
            </w:pPr>
            <w:r w:rsidRPr="00C7252A">
              <w:rPr>
                <w:rFonts w:ascii="Arial" w:hAnsi="Arial" w:cs="Arial"/>
                <w:b/>
                <w:sz w:val="20"/>
                <w:szCs w:val="20"/>
              </w:rPr>
              <w:t>Periferia</w:t>
            </w:r>
          </w:p>
        </w:tc>
      </w:tr>
      <w:tr w:rsidR="000A77E1" w:rsidRPr="00C7252A" w:rsidTr="000A77E1">
        <w:trPr>
          <w:trHeight w:val="397"/>
        </w:trPr>
        <w:tc>
          <w:tcPr>
            <w:tcW w:w="2410" w:type="dxa"/>
            <w:vAlign w:val="center"/>
          </w:tcPr>
          <w:p w:rsidR="000A77E1" w:rsidRPr="00C7252A" w:rsidRDefault="000A77E1" w:rsidP="000A77E1">
            <w:pPr>
              <w:ind w:right="45"/>
              <w:jc w:val="center"/>
              <w:rPr>
                <w:rFonts w:ascii="Arial" w:hAnsi="Arial" w:cs="Arial"/>
                <w:b/>
                <w:sz w:val="20"/>
                <w:szCs w:val="20"/>
              </w:rPr>
            </w:pPr>
            <w:r w:rsidRPr="00C7252A">
              <w:rPr>
                <w:rFonts w:ascii="Arial" w:hAnsi="Arial" w:cs="Arial"/>
                <w:sz w:val="20"/>
                <w:szCs w:val="20"/>
              </w:rPr>
              <w:t>Concreto</w:t>
            </w:r>
          </w:p>
        </w:tc>
        <w:tc>
          <w:tcPr>
            <w:tcW w:w="1701"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$560.00</w:t>
            </w:r>
          </w:p>
        </w:tc>
        <w:tc>
          <w:tcPr>
            <w:tcW w:w="2268"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$378.00</w:t>
            </w:r>
          </w:p>
        </w:tc>
        <w:tc>
          <w:tcPr>
            <w:tcW w:w="2410"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$210.00</w:t>
            </w:r>
          </w:p>
        </w:tc>
      </w:tr>
      <w:tr w:rsidR="000A77E1" w:rsidRPr="00C7252A" w:rsidTr="000A77E1">
        <w:trPr>
          <w:trHeight w:val="397"/>
        </w:trPr>
        <w:tc>
          <w:tcPr>
            <w:tcW w:w="2410" w:type="dxa"/>
            <w:vAlign w:val="center"/>
          </w:tcPr>
          <w:p w:rsidR="000A77E1" w:rsidRPr="00C7252A" w:rsidRDefault="000A77E1" w:rsidP="000A77E1">
            <w:pPr>
              <w:ind w:right="45"/>
              <w:jc w:val="center"/>
              <w:rPr>
                <w:rFonts w:ascii="Arial" w:hAnsi="Arial" w:cs="Arial"/>
                <w:b/>
                <w:sz w:val="20"/>
                <w:szCs w:val="20"/>
              </w:rPr>
            </w:pPr>
            <w:r w:rsidRPr="00C7252A">
              <w:rPr>
                <w:rFonts w:ascii="Arial" w:hAnsi="Arial" w:cs="Arial"/>
                <w:sz w:val="20"/>
                <w:szCs w:val="20"/>
              </w:rPr>
              <w:t>Hierro y rollizos</w:t>
            </w:r>
          </w:p>
        </w:tc>
        <w:tc>
          <w:tcPr>
            <w:tcW w:w="1701"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$420.00</w:t>
            </w:r>
          </w:p>
        </w:tc>
        <w:tc>
          <w:tcPr>
            <w:tcW w:w="2268"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$210.00</w:t>
            </w:r>
          </w:p>
        </w:tc>
        <w:tc>
          <w:tcPr>
            <w:tcW w:w="2410"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$140.00</w:t>
            </w:r>
          </w:p>
        </w:tc>
      </w:tr>
      <w:tr w:rsidR="000A77E1" w:rsidRPr="00C7252A" w:rsidTr="000A77E1">
        <w:trPr>
          <w:trHeight w:val="397"/>
        </w:trPr>
        <w:tc>
          <w:tcPr>
            <w:tcW w:w="2410" w:type="dxa"/>
            <w:vAlign w:val="center"/>
          </w:tcPr>
          <w:p w:rsidR="000A77E1" w:rsidRPr="00C7252A" w:rsidRDefault="000A77E1" w:rsidP="000A77E1">
            <w:pPr>
              <w:ind w:right="45"/>
              <w:jc w:val="center"/>
              <w:rPr>
                <w:rFonts w:ascii="Arial" w:hAnsi="Arial" w:cs="Arial"/>
                <w:b/>
                <w:sz w:val="20"/>
                <w:szCs w:val="20"/>
              </w:rPr>
            </w:pPr>
            <w:r w:rsidRPr="00C7252A">
              <w:rPr>
                <w:rFonts w:ascii="Arial" w:hAnsi="Arial" w:cs="Arial"/>
                <w:sz w:val="20"/>
                <w:szCs w:val="20"/>
              </w:rPr>
              <w:t>Zinc, asbesto y teja</w:t>
            </w:r>
          </w:p>
        </w:tc>
        <w:tc>
          <w:tcPr>
            <w:tcW w:w="1701"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$140.00</w:t>
            </w:r>
          </w:p>
        </w:tc>
        <w:tc>
          <w:tcPr>
            <w:tcW w:w="2268"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$70.00</w:t>
            </w:r>
          </w:p>
        </w:tc>
        <w:tc>
          <w:tcPr>
            <w:tcW w:w="2410"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$49.00</w:t>
            </w:r>
          </w:p>
        </w:tc>
      </w:tr>
      <w:tr w:rsidR="000A77E1" w:rsidRPr="00C7252A" w:rsidTr="000A77E1">
        <w:trPr>
          <w:trHeight w:val="397"/>
        </w:trPr>
        <w:tc>
          <w:tcPr>
            <w:tcW w:w="2410" w:type="dxa"/>
            <w:vAlign w:val="center"/>
          </w:tcPr>
          <w:p w:rsidR="000A77E1" w:rsidRPr="00C7252A" w:rsidRDefault="000A77E1" w:rsidP="000A77E1">
            <w:pPr>
              <w:ind w:right="45"/>
              <w:jc w:val="center"/>
              <w:rPr>
                <w:rFonts w:ascii="Arial" w:hAnsi="Arial" w:cs="Arial"/>
                <w:b/>
                <w:sz w:val="20"/>
                <w:szCs w:val="20"/>
              </w:rPr>
            </w:pPr>
            <w:r w:rsidRPr="00C7252A">
              <w:rPr>
                <w:rFonts w:ascii="Arial" w:hAnsi="Arial" w:cs="Arial"/>
                <w:sz w:val="20"/>
                <w:szCs w:val="20"/>
              </w:rPr>
              <w:t>Cartón y paja</w:t>
            </w:r>
          </w:p>
        </w:tc>
        <w:tc>
          <w:tcPr>
            <w:tcW w:w="1701"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$56.00</w:t>
            </w:r>
          </w:p>
        </w:tc>
        <w:tc>
          <w:tcPr>
            <w:tcW w:w="2268"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$28.00</w:t>
            </w:r>
          </w:p>
        </w:tc>
        <w:tc>
          <w:tcPr>
            <w:tcW w:w="2410"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$14.00</w:t>
            </w:r>
          </w:p>
        </w:tc>
      </w:tr>
    </w:tbl>
    <w:p w:rsidR="000A77E1" w:rsidRPr="00C7252A" w:rsidRDefault="000A77E1" w:rsidP="000A77E1">
      <w:pPr>
        <w:spacing w:before="100" w:beforeAutospacing="1" w:after="100" w:afterAutospacing="1"/>
        <w:ind w:right="45"/>
        <w:jc w:val="both"/>
        <w:rPr>
          <w:rFonts w:ascii="Arial" w:hAnsi="Arial" w:cs="Arial"/>
        </w:rPr>
      </w:pPr>
    </w:p>
    <w:tbl>
      <w:tblPr>
        <w:tblStyle w:val="Tablaconcuadrcula1"/>
        <w:tblW w:w="0" w:type="auto"/>
        <w:tblInd w:w="250" w:type="dxa"/>
        <w:tblLook w:val="04A0" w:firstRow="1" w:lastRow="0" w:firstColumn="1" w:lastColumn="0" w:noHBand="0" w:noVBand="1"/>
      </w:tblPr>
      <w:tblGrid>
        <w:gridCol w:w="2542"/>
        <w:gridCol w:w="1804"/>
        <w:gridCol w:w="4458"/>
      </w:tblGrid>
      <w:tr w:rsidR="000A77E1" w:rsidRPr="00C7252A" w:rsidTr="000A77E1">
        <w:tc>
          <w:tcPr>
            <w:tcW w:w="2542" w:type="dxa"/>
            <w:vMerge w:val="restart"/>
            <w:shd w:val="clear" w:color="auto" w:fill="D9D9D9"/>
            <w:vAlign w:val="center"/>
          </w:tcPr>
          <w:p w:rsidR="000A77E1" w:rsidRPr="00C7252A" w:rsidRDefault="000A77E1" w:rsidP="000A77E1">
            <w:pPr>
              <w:ind w:right="45"/>
              <w:jc w:val="center"/>
              <w:rPr>
                <w:rFonts w:ascii="Arial" w:hAnsi="Arial" w:cs="Arial"/>
                <w:b/>
                <w:sz w:val="20"/>
                <w:szCs w:val="20"/>
              </w:rPr>
            </w:pPr>
          </w:p>
          <w:p w:rsidR="000A77E1" w:rsidRPr="00C7252A" w:rsidRDefault="000A77E1" w:rsidP="000A77E1">
            <w:pPr>
              <w:ind w:right="45"/>
              <w:jc w:val="center"/>
              <w:rPr>
                <w:rFonts w:ascii="Arial" w:hAnsi="Arial" w:cs="Arial"/>
                <w:b/>
                <w:sz w:val="20"/>
                <w:szCs w:val="20"/>
              </w:rPr>
            </w:pPr>
            <w:r w:rsidRPr="00C7252A">
              <w:rPr>
                <w:rFonts w:ascii="Arial" w:hAnsi="Arial" w:cs="Arial"/>
                <w:b/>
                <w:sz w:val="20"/>
                <w:szCs w:val="20"/>
              </w:rPr>
              <w:t>Construcciones</w:t>
            </w:r>
          </w:p>
          <w:p w:rsidR="000A77E1" w:rsidRPr="00C7252A" w:rsidRDefault="000A77E1" w:rsidP="000A77E1">
            <w:pPr>
              <w:ind w:right="45"/>
              <w:jc w:val="center"/>
              <w:rPr>
                <w:rFonts w:ascii="Arial" w:hAnsi="Arial" w:cs="Arial"/>
                <w:b/>
                <w:sz w:val="20"/>
                <w:szCs w:val="20"/>
              </w:rPr>
            </w:pPr>
          </w:p>
        </w:tc>
        <w:tc>
          <w:tcPr>
            <w:tcW w:w="1804"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Concreto</w:t>
            </w:r>
          </w:p>
        </w:tc>
        <w:tc>
          <w:tcPr>
            <w:tcW w:w="4458" w:type="dxa"/>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 xml:space="preserve">Muros de mampostería o block: techos de concreto armado; muebles de baños completos de buena calidad; drenaje entubado: aplanados con estuco o molduras; </w:t>
            </w:r>
            <w:proofErr w:type="spellStart"/>
            <w:r w:rsidRPr="00C7252A">
              <w:rPr>
                <w:rFonts w:ascii="Arial" w:hAnsi="Arial" w:cs="Arial"/>
                <w:bCs/>
                <w:sz w:val="20"/>
                <w:szCs w:val="20"/>
              </w:rPr>
              <w:t>lambrines</w:t>
            </w:r>
            <w:proofErr w:type="spellEnd"/>
            <w:r w:rsidRPr="00C7252A">
              <w:rPr>
                <w:rFonts w:ascii="Arial" w:hAnsi="Arial" w:cs="Arial"/>
                <w:bCs/>
                <w:sz w:val="20"/>
                <w:szCs w:val="20"/>
              </w:rPr>
              <w:t xml:space="preserve"> de pasta, azulejo, piso de cerámica, mármol o cantera; puertas y ventanas de madera, herrería o aluminio.</w:t>
            </w:r>
          </w:p>
        </w:tc>
      </w:tr>
      <w:tr w:rsidR="000A77E1" w:rsidRPr="00C7252A" w:rsidTr="000A77E1">
        <w:tc>
          <w:tcPr>
            <w:tcW w:w="2542" w:type="dxa"/>
            <w:vMerge/>
            <w:shd w:val="clear" w:color="auto" w:fill="D9D9D9"/>
          </w:tcPr>
          <w:p w:rsidR="000A77E1" w:rsidRPr="00C7252A" w:rsidRDefault="000A77E1" w:rsidP="000A77E1">
            <w:pPr>
              <w:ind w:right="45"/>
              <w:rPr>
                <w:rFonts w:ascii="Arial" w:hAnsi="Arial" w:cs="Arial"/>
                <w:b/>
                <w:sz w:val="20"/>
                <w:szCs w:val="20"/>
              </w:rPr>
            </w:pPr>
          </w:p>
        </w:tc>
        <w:tc>
          <w:tcPr>
            <w:tcW w:w="1804"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Hierro y rollizos</w:t>
            </w:r>
          </w:p>
        </w:tc>
        <w:tc>
          <w:tcPr>
            <w:tcW w:w="4458" w:type="dxa"/>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 xml:space="preserve">Muros de mampostería o block: techos con vigas de madera o hierro; muebles de baños completos de mediana calidad </w:t>
            </w:r>
            <w:proofErr w:type="spellStart"/>
            <w:r w:rsidRPr="00C7252A">
              <w:rPr>
                <w:rFonts w:ascii="Arial" w:hAnsi="Arial" w:cs="Arial"/>
                <w:bCs/>
                <w:sz w:val="20"/>
                <w:szCs w:val="20"/>
              </w:rPr>
              <w:t>lambrines</w:t>
            </w:r>
            <w:proofErr w:type="spellEnd"/>
            <w:r w:rsidRPr="00C7252A">
              <w:rPr>
                <w:rFonts w:ascii="Arial" w:hAnsi="Arial" w:cs="Arial"/>
                <w:bCs/>
                <w:sz w:val="20"/>
                <w:szCs w:val="20"/>
              </w:rPr>
              <w:t xml:space="preserve"> de pasta, azulejo o cerámico; pisos de cerámica; puertas y ventanas de madera o herrería. </w:t>
            </w:r>
          </w:p>
        </w:tc>
      </w:tr>
      <w:tr w:rsidR="000A77E1" w:rsidRPr="00C7252A" w:rsidTr="000A77E1">
        <w:tc>
          <w:tcPr>
            <w:tcW w:w="2542" w:type="dxa"/>
            <w:vMerge/>
            <w:shd w:val="clear" w:color="auto" w:fill="D9D9D9"/>
          </w:tcPr>
          <w:p w:rsidR="000A77E1" w:rsidRPr="00C7252A" w:rsidRDefault="000A77E1" w:rsidP="000A77E1">
            <w:pPr>
              <w:ind w:right="45"/>
              <w:rPr>
                <w:rFonts w:ascii="Arial" w:hAnsi="Arial" w:cs="Arial"/>
                <w:b/>
                <w:sz w:val="20"/>
                <w:szCs w:val="20"/>
              </w:rPr>
            </w:pPr>
          </w:p>
        </w:tc>
        <w:tc>
          <w:tcPr>
            <w:tcW w:w="1804"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Zinc, asbesto y teja</w:t>
            </w:r>
          </w:p>
        </w:tc>
        <w:tc>
          <w:tcPr>
            <w:tcW w:w="4458" w:type="dxa"/>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Muros de mampostería o block; techos de teja, paja, lamina o similar; muebles de baño completos; pisos de pasta; puertas y ventanas de madera o herrería.</w:t>
            </w:r>
          </w:p>
        </w:tc>
      </w:tr>
      <w:tr w:rsidR="000A77E1" w:rsidRPr="00C7252A" w:rsidTr="000A77E1">
        <w:tc>
          <w:tcPr>
            <w:tcW w:w="2542" w:type="dxa"/>
            <w:vMerge/>
            <w:shd w:val="clear" w:color="auto" w:fill="D9D9D9"/>
          </w:tcPr>
          <w:p w:rsidR="000A77E1" w:rsidRPr="00C7252A" w:rsidRDefault="000A77E1" w:rsidP="000A77E1">
            <w:pPr>
              <w:ind w:right="45"/>
              <w:rPr>
                <w:rFonts w:ascii="Arial" w:hAnsi="Arial" w:cs="Arial"/>
                <w:b/>
                <w:sz w:val="20"/>
                <w:szCs w:val="20"/>
              </w:rPr>
            </w:pPr>
          </w:p>
        </w:tc>
        <w:tc>
          <w:tcPr>
            <w:tcW w:w="1804"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Cartón y paja</w:t>
            </w:r>
          </w:p>
        </w:tc>
        <w:tc>
          <w:tcPr>
            <w:tcW w:w="4458" w:type="dxa"/>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Muros de mampostería o block; techos de teja, paja, lamina o similar; pisos de tierra; puertas y ventanas de madera o herrería.</w:t>
            </w:r>
          </w:p>
        </w:tc>
      </w:tr>
    </w:tbl>
    <w:p w:rsidR="000A77E1" w:rsidRPr="00C7252A" w:rsidRDefault="000A77E1" w:rsidP="000A77E1">
      <w:pPr>
        <w:spacing w:before="100" w:beforeAutospacing="1" w:after="100" w:afterAutospacing="1"/>
        <w:ind w:right="45"/>
        <w:jc w:val="both"/>
        <w:rPr>
          <w:rFonts w:ascii="Arial" w:hAnsi="Arial" w:cs="Arial"/>
          <w:bCs/>
          <w:sz w:val="20"/>
          <w:szCs w:val="20"/>
        </w:rPr>
      </w:pPr>
      <w:r w:rsidRPr="00C7252A">
        <w:rPr>
          <w:rFonts w:ascii="Arial" w:hAnsi="Arial" w:cs="Arial"/>
          <w:bCs/>
          <w:sz w:val="20"/>
          <w:szCs w:val="20"/>
        </w:rPr>
        <w:t>En caso de no estar calificadas las construcciones se usará el valor del tipo de construcción de zona media correspondiente a $2,700.00 por metro cuadrado.</w:t>
      </w:r>
    </w:p>
    <w:p w:rsidR="000A77E1" w:rsidRPr="00C7252A" w:rsidRDefault="000A77E1" w:rsidP="000A77E1">
      <w:pPr>
        <w:spacing w:before="100" w:beforeAutospacing="1" w:after="100" w:afterAutospacing="1"/>
        <w:ind w:right="45"/>
        <w:jc w:val="both"/>
        <w:rPr>
          <w:rFonts w:ascii="Arial" w:hAnsi="Arial" w:cs="Arial"/>
          <w:b/>
          <w:bCs/>
          <w:sz w:val="20"/>
          <w:szCs w:val="20"/>
        </w:rPr>
      </w:pPr>
      <w:r w:rsidRPr="00C7252A">
        <w:rPr>
          <w:rFonts w:ascii="Arial" w:hAnsi="Arial" w:cs="Arial"/>
          <w:b/>
          <w:bCs/>
          <w:sz w:val="20"/>
          <w:szCs w:val="20"/>
        </w:rPr>
        <w:t xml:space="preserve">DE LA TARIFA </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b/>
          <w:bCs/>
          <w:sz w:val="20"/>
          <w:szCs w:val="20"/>
        </w:rPr>
        <w:t xml:space="preserve"> ARTÍCULO 47.-</w:t>
      </w:r>
      <w:r w:rsidRPr="00C7252A">
        <w:rPr>
          <w:rFonts w:ascii="Arial" w:hAnsi="Arial" w:cs="Arial"/>
          <w:sz w:val="20"/>
          <w:szCs w:val="20"/>
        </w:rPr>
        <w:t xml:space="preserve"> El impuesto predial se causará de acuerdo con la siguiente tarifa: Por predios urbanos y rústicos con o sin construcción.</w:t>
      </w:r>
    </w:p>
    <w:p w:rsidR="000A77E1" w:rsidRPr="00C7252A" w:rsidRDefault="000A77E1" w:rsidP="000A77E1">
      <w:pPr>
        <w:ind w:right="1624"/>
        <w:jc w:val="center"/>
        <w:rPr>
          <w:rFonts w:ascii="Arial" w:hAnsi="Arial" w:cs="Arial"/>
          <w:b/>
          <w:sz w:val="20"/>
        </w:rPr>
      </w:pPr>
      <w:r w:rsidRPr="00C7252A">
        <w:rPr>
          <w:rFonts w:ascii="Arial" w:hAnsi="Arial" w:cs="Arial"/>
          <w:b/>
          <w:sz w:val="20"/>
        </w:rPr>
        <w:t>VALORES</w:t>
      </w:r>
      <w:r w:rsidRPr="00C7252A">
        <w:rPr>
          <w:rFonts w:ascii="Arial" w:hAnsi="Arial" w:cs="Arial"/>
          <w:b/>
          <w:spacing w:val="-6"/>
          <w:sz w:val="20"/>
        </w:rPr>
        <w:t xml:space="preserve"> </w:t>
      </w:r>
      <w:r w:rsidRPr="00C7252A">
        <w:rPr>
          <w:rFonts w:ascii="Arial" w:hAnsi="Arial" w:cs="Arial"/>
          <w:b/>
          <w:sz w:val="20"/>
        </w:rPr>
        <w:t>CATASTRALES</w:t>
      </w:r>
    </w:p>
    <w:p w:rsidR="000A77E1" w:rsidRPr="00C7252A" w:rsidRDefault="000A77E1" w:rsidP="000A77E1">
      <w:pPr>
        <w:widowControl w:val="0"/>
        <w:autoSpaceDE w:val="0"/>
        <w:autoSpaceDN w:val="0"/>
        <w:rPr>
          <w:rFonts w:ascii="Arial" w:eastAsia="Arial MT" w:hAnsi="Arial" w:cs="Arial"/>
          <w:b/>
          <w:sz w:val="20"/>
          <w:szCs w:val="22"/>
          <w:lang w:eastAsia="en-US"/>
        </w:rPr>
      </w:pPr>
    </w:p>
    <w:p w:rsidR="000A77E1" w:rsidRPr="00C7252A" w:rsidRDefault="000A77E1" w:rsidP="000A77E1">
      <w:pPr>
        <w:widowControl w:val="0"/>
        <w:autoSpaceDE w:val="0"/>
        <w:autoSpaceDN w:val="0"/>
        <w:spacing w:before="4"/>
        <w:rPr>
          <w:rFonts w:ascii="Arial" w:eastAsia="Arial MT" w:hAnsi="Arial" w:cs="Arial"/>
          <w:b/>
          <w:sz w:val="20"/>
          <w:szCs w:val="22"/>
          <w:lang w:eastAsia="en-US"/>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126"/>
        <w:gridCol w:w="2124"/>
        <w:gridCol w:w="1942"/>
      </w:tblGrid>
      <w:tr w:rsidR="000A77E1" w:rsidRPr="00C7252A" w:rsidTr="000A77E1">
        <w:trPr>
          <w:trHeight w:val="950"/>
        </w:trPr>
        <w:tc>
          <w:tcPr>
            <w:tcW w:w="2552" w:type="dxa"/>
          </w:tcPr>
          <w:p w:rsidR="000A77E1" w:rsidRPr="00C7252A" w:rsidRDefault="00FE4C51" w:rsidP="000A77E1">
            <w:pPr>
              <w:spacing w:before="129" w:line="357" w:lineRule="auto"/>
              <w:ind w:right="1345"/>
              <w:jc w:val="center"/>
              <w:rPr>
                <w:rFonts w:ascii="Arial" w:eastAsia="Arial" w:hAnsi="Arial" w:cs="Arial"/>
                <w:b/>
                <w:bCs/>
                <w:sz w:val="20"/>
                <w:szCs w:val="22"/>
                <w:lang w:eastAsia="en-US"/>
              </w:rPr>
            </w:pPr>
            <w:r w:rsidRPr="00C7252A">
              <w:rPr>
                <w:rFonts w:ascii="Arial" w:eastAsia="Arial" w:hAnsi="Arial" w:cs="Arial"/>
                <w:b/>
                <w:bCs/>
                <w:sz w:val="20"/>
                <w:szCs w:val="22"/>
                <w:lang w:eastAsia="en-US"/>
              </w:rPr>
              <w:t>Límite</w:t>
            </w:r>
            <w:r w:rsidR="000A77E1" w:rsidRPr="00C7252A">
              <w:rPr>
                <w:rFonts w:ascii="Arial" w:eastAsia="Arial" w:hAnsi="Arial" w:cs="Arial"/>
                <w:b/>
                <w:bCs/>
                <w:spacing w:val="1"/>
                <w:sz w:val="20"/>
                <w:szCs w:val="22"/>
                <w:lang w:eastAsia="en-US"/>
              </w:rPr>
              <w:t xml:space="preserve"> </w:t>
            </w:r>
            <w:r w:rsidR="000A77E1" w:rsidRPr="00C7252A">
              <w:rPr>
                <w:rFonts w:ascii="Arial" w:eastAsia="Arial" w:hAnsi="Arial" w:cs="Arial"/>
                <w:b/>
                <w:bCs/>
                <w:sz w:val="20"/>
                <w:szCs w:val="22"/>
                <w:lang w:eastAsia="en-US"/>
              </w:rPr>
              <w:t>Inferior</w:t>
            </w:r>
          </w:p>
        </w:tc>
        <w:tc>
          <w:tcPr>
            <w:tcW w:w="2126" w:type="dxa"/>
          </w:tcPr>
          <w:p w:rsidR="000A77E1" w:rsidRPr="00C7252A" w:rsidRDefault="00FE4C51" w:rsidP="000A77E1">
            <w:pPr>
              <w:spacing w:before="129" w:line="357" w:lineRule="auto"/>
              <w:ind w:right="1231"/>
              <w:jc w:val="center"/>
              <w:rPr>
                <w:rFonts w:ascii="Arial" w:eastAsia="Arial" w:hAnsi="Arial" w:cs="Arial"/>
                <w:b/>
                <w:bCs/>
                <w:sz w:val="20"/>
                <w:szCs w:val="22"/>
                <w:lang w:eastAsia="en-US"/>
              </w:rPr>
            </w:pPr>
            <w:r w:rsidRPr="00C7252A">
              <w:rPr>
                <w:rFonts w:ascii="Arial" w:eastAsia="Arial" w:hAnsi="Arial" w:cs="Arial"/>
                <w:b/>
                <w:bCs/>
                <w:sz w:val="20"/>
                <w:szCs w:val="22"/>
                <w:lang w:eastAsia="en-US"/>
              </w:rPr>
              <w:t>Límite</w:t>
            </w:r>
            <w:r w:rsidR="000A77E1" w:rsidRPr="00C7252A">
              <w:rPr>
                <w:rFonts w:ascii="Arial" w:eastAsia="Arial" w:hAnsi="Arial" w:cs="Arial"/>
                <w:b/>
                <w:bCs/>
                <w:spacing w:val="1"/>
                <w:sz w:val="20"/>
                <w:szCs w:val="22"/>
                <w:lang w:eastAsia="en-US"/>
              </w:rPr>
              <w:t xml:space="preserve"> </w:t>
            </w:r>
            <w:r w:rsidR="000A77E1" w:rsidRPr="00C7252A">
              <w:rPr>
                <w:rFonts w:ascii="Arial" w:eastAsia="Arial" w:hAnsi="Arial" w:cs="Arial"/>
                <w:b/>
                <w:bCs/>
                <w:spacing w:val="-1"/>
                <w:sz w:val="20"/>
                <w:szCs w:val="22"/>
                <w:lang w:eastAsia="en-US"/>
              </w:rPr>
              <w:t>superior</w:t>
            </w:r>
          </w:p>
        </w:tc>
        <w:tc>
          <w:tcPr>
            <w:tcW w:w="2124" w:type="dxa"/>
          </w:tcPr>
          <w:p w:rsidR="000A77E1" w:rsidRPr="00C7252A" w:rsidRDefault="000A77E1" w:rsidP="000A77E1">
            <w:pPr>
              <w:spacing w:before="129" w:line="357" w:lineRule="auto"/>
              <w:ind w:right="960"/>
              <w:jc w:val="center"/>
              <w:rPr>
                <w:rFonts w:ascii="Arial" w:eastAsia="Arial" w:hAnsi="Arial" w:cs="Arial"/>
                <w:b/>
                <w:bCs/>
                <w:sz w:val="20"/>
                <w:szCs w:val="22"/>
                <w:lang w:eastAsia="en-US"/>
              </w:rPr>
            </w:pPr>
            <w:r w:rsidRPr="00C7252A">
              <w:rPr>
                <w:rFonts w:ascii="Arial" w:eastAsia="Arial" w:hAnsi="Arial" w:cs="Arial"/>
                <w:b/>
                <w:bCs/>
                <w:sz w:val="20"/>
                <w:szCs w:val="22"/>
                <w:lang w:eastAsia="en-US"/>
              </w:rPr>
              <w:t>Cuota fija</w:t>
            </w:r>
            <w:r w:rsidRPr="00C7252A">
              <w:rPr>
                <w:rFonts w:ascii="Arial" w:eastAsia="Arial" w:hAnsi="Arial" w:cs="Arial"/>
                <w:b/>
                <w:bCs/>
                <w:spacing w:val="-53"/>
                <w:sz w:val="20"/>
                <w:szCs w:val="22"/>
                <w:lang w:eastAsia="en-US"/>
              </w:rPr>
              <w:t xml:space="preserve"> </w:t>
            </w:r>
            <w:r w:rsidRPr="00C7252A">
              <w:rPr>
                <w:rFonts w:ascii="Arial" w:eastAsia="Arial" w:hAnsi="Arial" w:cs="Arial"/>
                <w:b/>
                <w:bCs/>
                <w:sz w:val="20"/>
                <w:szCs w:val="22"/>
                <w:lang w:eastAsia="en-US"/>
              </w:rPr>
              <w:t>Anual</w:t>
            </w:r>
          </w:p>
        </w:tc>
        <w:tc>
          <w:tcPr>
            <w:tcW w:w="1942" w:type="dxa"/>
          </w:tcPr>
          <w:p w:rsidR="000A77E1" w:rsidRPr="00C7252A" w:rsidRDefault="000A77E1" w:rsidP="000A77E1">
            <w:pPr>
              <w:spacing w:line="360" w:lineRule="auto"/>
              <w:ind w:right="-1"/>
              <w:jc w:val="center"/>
              <w:rPr>
                <w:rFonts w:ascii="Arial" w:eastAsia="Arial" w:hAnsi="Arial" w:cs="Arial"/>
                <w:b/>
                <w:bCs/>
                <w:sz w:val="20"/>
                <w:szCs w:val="22"/>
                <w:lang w:eastAsia="en-US"/>
              </w:rPr>
            </w:pPr>
            <w:r w:rsidRPr="00C7252A">
              <w:rPr>
                <w:rFonts w:ascii="Arial" w:eastAsia="Arial" w:hAnsi="Arial" w:cs="Arial"/>
                <w:b/>
                <w:bCs/>
                <w:sz w:val="20"/>
                <w:szCs w:val="22"/>
                <w:lang w:eastAsia="en-US"/>
              </w:rPr>
              <w:t>Factor</w:t>
            </w:r>
            <w:r w:rsidRPr="00C7252A">
              <w:rPr>
                <w:rFonts w:ascii="Arial" w:eastAsia="Arial" w:hAnsi="Arial" w:cs="Arial"/>
                <w:b/>
                <w:bCs/>
                <w:spacing w:val="8"/>
                <w:sz w:val="20"/>
                <w:szCs w:val="22"/>
                <w:lang w:eastAsia="en-US"/>
              </w:rPr>
              <w:t xml:space="preserve"> </w:t>
            </w:r>
            <w:r w:rsidRPr="00C7252A">
              <w:rPr>
                <w:rFonts w:ascii="Arial" w:eastAsia="Arial" w:hAnsi="Arial" w:cs="Arial"/>
                <w:b/>
                <w:bCs/>
                <w:sz w:val="20"/>
                <w:szCs w:val="22"/>
                <w:lang w:eastAsia="en-US"/>
              </w:rPr>
              <w:t>para</w:t>
            </w:r>
            <w:r w:rsidRPr="00C7252A">
              <w:rPr>
                <w:rFonts w:ascii="Arial" w:eastAsia="Arial" w:hAnsi="Arial" w:cs="Arial"/>
                <w:b/>
                <w:bCs/>
                <w:spacing w:val="10"/>
                <w:sz w:val="20"/>
                <w:szCs w:val="22"/>
                <w:lang w:eastAsia="en-US"/>
              </w:rPr>
              <w:t xml:space="preserve"> </w:t>
            </w:r>
            <w:r w:rsidRPr="00C7252A">
              <w:rPr>
                <w:rFonts w:ascii="Arial" w:eastAsia="Arial" w:hAnsi="Arial" w:cs="Arial"/>
                <w:b/>
                <w:bCs/>
                <w:sz w:val="20"/>
                <w:szCs w:val="22"/>
                <w:lang w:eastAsia="en-US"/>
              </w:rPr>
              <w:t>aplicar</w:t>
            </w:r>
            <w:r w:rsidRPr="00C7252A">
              <w:rPr>
                <w:rFonts w:ascii="Arial" w:eastAsia="Arial" w:hAnsi="Arial" w:cs="Arial"/>
                <w:b/>
                <w:bCs/>
                <w:spacing w:val="12"/>
                <w:sz w:val="20"/>
                <w:szCs w:val="22"/>
                <w:lang w:eastAsia="en-US"/>
              </w:rPr>
              <w:t xml:space="preserve"> </w:t>
            </w:r>
            <w:r w:rsidRPr="00C7252A">
              <w:rPr>
                <w:rFonts w:ascii="Arial" w:eastAsia="Arial" w:hAnsi="Arial" w:cs="Arial"/>
                <w:b/>
                <w:bCs/>
                <w:sz w:val="20"/>
                <w:szCs w:val="22"/>
                <w:lang w:eastAsia="en-US"/>
              </w:rPr>
              <w:t>al</w:t>
            </w:r>
            <w:r w:rsidRPr="00C7252A">
              <w:rPr>
                <w:rFonts w:ascii="Arial" w:eastAsia="Arial" w:hAnsi="Arial" w:cs="Arial"/>
                <w:b/>
                <w:bCs/>
                <w:spacing w:val="-53"/>
                <w:sz w:val="20"/>
                <w:szCs w:val="22"/>
                <w:lang w:eastAsia="en-US"/>
              </w:rPr>
              <w:t xml:space="preserve"> </w:t>
            </w:r>
            <w:r w:rsidRPr="00C7252A">
              <w:rPr>
                <w:rFonts w:ascii="Arial" w:eastAsia="Arial" w:hAnsi="Arial" w:cs="Arial"/>
                <w:b/>
                <w:bCs/>
                <w:sz w:val="20"/>
                <w:szCs w:val="22"/>
                <w:lang w:eastAsia="en-US"/>
              </w:rPr>
              <w:t>excedente</w:t>
            </w:r>
            <w:r w:rsidRPr="00C7252A">
              <w:rPr>
                <w:rFonts w:ascii="Arial" w:eastAsia="Arial" w:hAnsi="Arial" w:cs="Arial"/>
                <w:b/>
                <w:bCs/>
                <w:spacing w:val="-2"/>
                <w:sz w:val="20"/>
                <w:szCs w:val="22"/>
                <w:lang w:eastAsia="en-US"/>
              </w:rPr>
              <w:t xml:space="preserve"> </w:t>
            </w:r>
            <w:r w:rsidRPr="00C7252A">
              <w:rPr>
                <w:rFonts w:ascii="Arial" w:eastAsia="Arial" w:hAnsi="Arial" w:cs="Arial"/>
                <w:b/>
                <w:bCs/>
                <w:sz w:val="20"/>
                <w:szCs w:val="22"/>
                <w:lang w:eastAsia="en-US"/>
              </w:rPr>
              <w:t>del</w:t>
            </w:r>
          </w:p>
          <w:p w:rsidR="000A77E1" w:rsidRPr="00C7252A" w:rsidRDefault="000A77E1" w:rsidP="000A77E1">
            <w:pPr>
              <w:jc w:val="center"/>
              <w:rPr>
                <w:rFonts w:ascii="Arial" w:eastAsia="Arial" w:hAnsi="Arial" w:cs="Arial"/>
                <w:b/>
                <w:bCs/>
                <w:sz w:val="20"/>
                <w:szCs w:val="22"/>
                <w:lang w:eastAsia="en-US"/>
              </w:rPr>
            </w:pPr>
            <w:r w:rsidRPr="00C7252A">
              <w:rPr>
                <w:rFonts w:ascii="Arial" w:eastAsia="Arial" w:hAnsi="Arial" w:cs="Arial"/>
                <w:b/>
                <w:bCs/>
                <w:sz w:val="20"/>
                <w:szCs w:val="22"/>
                <w:lang w:eastAsia="en-US"/>
              </w:rPr>
              <w:t>Limite</w:t>
            </w:r>
          </w:p>
        </w:tc>
      </w:tr>
      <w:tr w:rsidR="000A77E1" w:rsidRPr="00C7252A" w:rsidTr="000A77E1">
        <w:trPr>
          <w:trHeight w:val="311"/>
        </w:trPr>
        <w:tc>
          <w:tcPr>
            <w:tcW w:w="2552" w:type="dxa"/>
          </w:tcPr>
          <w:p w:rsidR="000A77E1" w:rsidRPr="00C7252A" w:rsidRDefault="000A77E1" w:rsidP="000A77E1">
            <w:pPr>
              <w:spacing w:line="227" w:lineRule="exact"/>
              <w:jc w:val="center"/>
              <w:rPr>
                <w:rFonts w:ascii="Arial" w:eastAsia="Arial" w:hAnsi="Arial" w:cs="Arial"/>
                <w:b/>
                <w:bCs/>
                <w:sz w:val="20"/>
                <w:szCs w:val="22"/>
                <w:lang w:eastAsia="en-US"/>
              </w:rPr>
            </w:pPr>
            <w:r w:rsidRPr="00C7252A">
              <w:rPr>
                <w:rFonts w:ascii="Arial" w:eastAsia="Arial" w:hAnsi="Arial" w:cs="Arial"/>
                <w:b/>
                <w:bCs/>
                <w:sz w:val="20"/>
                <w:szCs w:val="22"/>
                <w:lang w:eastAsia="en-US"/>
              </w:rPr>
              <w:t>Pesos</w:t>
            </w:r>
          </w:p>
        </w:tc>
        <w:tc>
          <w:tcPr>
            <w:tcW w:w="2126" w:type="dxa"/>
          </w:tcPr>
          <w:p w:rsidR="000A77E1" w:rsidRPr="00C7252A" w:rsidRDefault="000A77E1" w:rsidP="000A77E1">
            <w:pPr>
              <w:spacing w:line="227" w:lineRule="exact"/>
              <w:jc w:val="center"/>
              <w:rPr>
                <w:rFonts w:ascii="Arial" w:eastAsia="Arial" w:hAnsi="Arial" w:cs="Arial"/>
                <w:b/>
                <w:bCs/>
                <w:sz w:val="20"/>
                <w:szCs w:val="22"/>
                <w:lang w:eastAsia="en-US"/>
              </w:rPr>
            </w:pPr>
            <w:r w:rsidRPr="00C7252A">
              <w:rPr>
                <w:rFonts w:ascii="Arial" w:eastAsia="Arial" w:hAnsi="Arial" w:cs="Arial"/>
                <w:b/>
                <w:bCs/>
                <w:sz w:val="20"/>
                <w:szCs w:val="22"/>
                <w:lang w:eastAsia="en-US"/>
              </w:rPr>
              <w:t>Pesos</w:t>
            </w:r>
          </w:p>
        </w:tc>
        <w:tc>
          <w:tcPr>
            <w:tcW w:w="2124" w:type="dxa"/>
          </w:tcPr>
          <w:p w:rsidR="000A77E1" w:rsidRPr="00C7252A" w:rsidRDefault="000A77E1" w:rsidP="000A77E1">
            <w:pPr>
              <w:spacing w:line="227" w:lineRule="exact"/>
              <w:jc w:val="center"/>
              <w:rPr>
                <w:rFonts w:ascii="Arial" w:eastAsia="Arial" w:hAnsi="Arial" w:cs="Arial"/>
                <w:b/>
                <w:bCs/>
                <w:sz w:val="20"/>
                <w:szCs w:val="22"/>
                <w:lang w:eastAsia="en-US"/>
              </w:rPr>
            </w:pPr>
            <w:r w:rsidRPr="00C7252A">
              <w:rPr>
                <w:rFonts w:ascii="Arial" w:eastAsia="Arial" w:hAnsi="Arial" w:cs="Arial"/>
                <w:b/>
                <w:bCs/>
                <w:sz w:val="20"/>
                <w:szCs w:val="22"/>
                <w:lang w:eastAsia="en-US"/>
              </w:rPr>
              <w:t>Pesos</w:t>
            </w:r>
          </w:p>
        </w:tc>
        <w:tc>
          <w:tcPr>
            <w:tcW w:w="1942" w:type="dxa"/>
          </w:tcPr>
          <w:p w:rsidR="000A77E1" w:rsidRPr="00C7252A" w:rsidRDefault="000A77E1" w:rsidP="000A77E1">
            <w:pPr>
              <w:spacing w:line="227" w:lineRule="exact"/>
              <w:jc w:val="center"/>
              <w:rPr>
                <w:rFonts w:ascii="Arial" w:eastAsia="Arial" w:hAnsi="Arial" w:cs="Arial"/>
                <w:b/>
                <w:bCs/>
                <w:sz w:val="20"/>
                <w:szCs w:val="22"/>
                <w:lang w:eastAsia="en-US"/>
              </w:rPr>
            </w:pPr>
            <w:r w:rsidRPr="00C7252A">
              <w:rPr>
                <w:rFonts w:ascii="Arial" w:eastAsia="Arial" w:hAnsi="Arial" w:cs="Arial"/>
                <w:b/>
                <w:bCs/>
                <w:w w:val="99"/>
                <w:sz w:val="20"/>
                <w:szCs w:val="22"/>
                <w:lang w:eastAsia="en-US"/>
              </w:rPr>
              <w:t>%</w:t>
            </w:r>
          </w:p>
        </w:tc>
      </w:tr>
      <w:tr w:rsidR="000A77E1" w:rsidRPr="00C7252A" w:rsidTr="000A77E1">
        <w:trPr>
          <w:trHeight w:val="290"/>
        </w:trPr>
        <w:tc>
          <w:tcPr>
            <w:tcW w:w="2552" w:type="dxa"/>
          </w:tcPr>
          <w:p w:rsidR="000A77E1" w:rsidRPr="00C7252A" w:rsidRDefault="000A77E1" w:rsidP="000A77E1">
            <w:pPr>
              <w:tabs>
                <w:tab w:val="left" w:pos="1603"/>
              </w:tabs>
              <w:spacing w:line="227" w:lineRule="exact"/>
              <w:ind w:right="-15"/>
              <w:rPr>
                <w:rFonts w:ascii="Arial" w:eastAsia="Arial" w:hAnsi="Arial" w:cs="Arial"/>
                <w:sz w:val="20"/>
                <w:szCs w:val="22"/>
                <w:lang w:eastAsia="en-US"/>
              </w:rPr>
            </w:pPr>
            <w:r w:rsidRPr="00C7252A">
              <w:rPr>
                <w:rFonts w:ascii="Arial" w:eastAsia="Arial" w:hAnsi="Arial" w:cs="Arial"/>
                <w:sz w:val="20"/>
                <w:szCs w:val="22"/>
                <w:lang w:eastAsia="en-US"/>
              </w:rPr>
              <w:t>$</w:t>
            </w:r>
            <w:r w:rsidRPr="00C7252A">
              <w:rPr>
                <w:rFonts w:ascii="Arial" w:eastAsia="Arial" w:hAnsi="Arial" w:cs="Arial"/>
                <w:sz w:val="20"/>
                <w:szCs w:val="22"/>
                <w:lang w:eastAsia="en-US"/>
              </w:rPr>
              <w:tab/>
              <w:t>0.01</w:t>
            </w:r>
          </w:p>
        </w:tc>
        <w:tc>
          <w:tcPr>
            <w:tcW w:w="2126" w:type="dxa"/>
          </w:tcPr>
          <w:p w:rsidR="000A77E1" w:rsidRPr="00C7252A" w:rsidRDefault="000A77E1" w:rsidP="000A77E1">
            <w:pPr>
              <w:tabs>
                <w:tab w:val="left" w:pos="1195"/>
              </w:tabs>
              <w:spacing w:line="227" w:lineRule="exact"/>
              <w:ind w:right="-15"/>
              <w:rPr>
                <w:rFonts w:ascii="Arial" w:eastAsia="Arial" w:hAnsi="Arial" w:cs="Arial"/>
                <w:sz w:val="20"/>
                <w:szCs w:val="22"/>
                <w:lang w:eastAsia="en-US"/>
              </w:rPr>
            </w:pPr>
            <w:r w:rsidRPr="00C7252A">
              <w:rPr>
                <w:rFonts w:ascii="Arial" w:eastAsia="Arial" w:hAnsi="Arial" w:cs="Arial"/>
                <w:sz w:val="20"/>
                <w:szCs w:val="22"/>
                <w:lang w:eastAsia="en-US"/>
              </w:rPr>
              <w:t>$</w:t>
            </w:r>
            <w:r w:rsidRPr="00C7252A">
              <w:rPr>
                <w:rFonts w:ascii="Arial" w:eastAsia="Arial" w:hAnsi="Arial" w:cs="Arial"/>
                <w:sz w:val="20"/>
                <w:szCs w:val="22"/>
                <w:lang w:eastAsia="en-US"/>
              </w:rPr>
              <w:tab/>
              <w:t>5,000.00</w:t>
            </w:r>
          </w:p>
        </w:tc>
        <w:tc>
          <w:tcPr>
            <w:tcW w:w="2124" w:type="dxa"/>
          </w:tcPr>
          <w:p w:rsidR="000A77E1" w:rsidRPr="00C7252A" w:rsidRDefault="000A77E1" w:rsidP="000A77E1">
            <w:pPr>
              <w:tabs>
                <w:tab w:val="left" w:pos="1334"/>
              </w:tabs>
              <w:spacing w:line="227" w:lineRule="exact"/>
              <w:ind w:right="-15"/>
              <w:rPr>
                <w:rFonts w:ascii="Arial" w:eastAsia="Arial" w:hAnsi="Arial" w:cs="Arial"/>
                <w:sz w:val="20"/>
                <w:szCs w:val="22"/>
                <w:lang w:eastAsia="en-US"/>
              </w:rPr>
            </w:pPr>
            <w:r w:rsidRPr="00C7252A">
              <w:rPr>
                <w:rFonts w:ascii="Arial" w:eastAsia="Arial" w:hAnsi="Arial" w:cs="Arial"/>
                <w:sz w:val="20"/>
                <w:szCs w:val="22"/>
                <w:lang w:eastAsia="en-US"/>
              </w:rPr>
              <w:t>$</w:t>
            </w:r>
            <w:r w:rsidRPr="00C7252A">
              <w:rPr>
                <w:rFonts w:ascii="Arial" w:eastAsia="Arial" w:hAnsi="Arial" w:cs="Arial"/>
                <w:sz w:val="20"/>
                <w:szCs w:val="22"/>
                <w:lang w:eastAsia="en-US"/>
              </w:rPr>
              <w:tab/>
              <w:t>20.00</w:t>
            </w:r>
          </w:p>
        </w:tc>
        <w:tc>
          <w:tcPr>
            <w:tcW w:w="1942" w:type="dxa"/>
          </w:tcPr>
          <w:p w:rsidR="000A77E1" w:rsidRPr="00C7252A" w:rsidRDefault="000A77E1" w:rsidP="000A77E1">
            <w:pPr>
              <w:spacing w:line="227" w:lineRule="exact"/>
              <w:jc w:val="right"/>
              <w:rPr>
                <w:rFonts w:ascii="Arial" w:eastAsia="Arial" w:hAnsi="Arial" w:cs="Arial"/>
                <w:sz w:val="20"/>
                <w:szCs w:val="22"/>
                <w:lang w:eastAsia="en-US"/>
              </w:rPr>
            </w:pPr>
            <w:r w:rsidRPr="00C7252A">
              <w:rPr>
                <w:rFonts w:ascii="Arial" w:eastAsia="Arial" w:hAnsi="Arial" w:cs="Arial"/>
                <w:sz w:val="20"/>
                <w:szCs w:val="22"/>
                <w:lang w:eastAsia="en-US"/>
              </w:rPr>
              <w:t>0.00%</w:t>
            </w:r>
          </w:p>
        </w:tc>
      </w:tr>
      <w:tr w:rsidR="000A77E1" w:rsidRPr="00C7252A" w:rsidTr="000A77E1">
        <w:trPr>
          <w:trHeight w:val="309"/>
        </w:trPr>
        <w:tc>
          <w:tcPr>
            <w:tcW w:w="2552" w:type="dxa"/>
          </w:tcPr>
          <w:p w:rsidR="000A77E1" w:rsidRPr="00C7252A" w:rsidRDefault="000A77E1" w:rsidP="000A77E1">
            <w:pPr>
              <w:tabs>
                <w:tab w:val="left" w:pos="1214"/>
              </w:tabs>
              <w:spacing w:line="227" w:lineRule="exact"/>
              <w:rPr>
                <w:rFonts w:ascii="Arial" w:eastAsia="Arial" w:hAnsi="Arial" w:cs="Arial"/>
                <w:sz w:val="20"/>
                <w:szCs w:val="22"/>
                <w:lang w:eastAsia="en-US"/>
              </w:rPr>
            </w:pPr>
            <w:r w:rsidRPr="00C7252A">
              <w:rPr>
                <w:rFonts w:ascii="Arial" w:eastAsia="Arial" w:hAnsi="Arial" w:cs="Arial"/>
                <w:sz w:val="20"/>
                <w:szCs w:val="22"/>
                <w:lang w:eastAsia="en-US"/>
              </w:rPr>
              <w:t>$</w:t>
            </w:r>
            <w:r w:rsidRPr="00C7252A">
              <w:rPr>
                <w:rFonts w:ascii="Arial" w:eastAsia="Arial" w:hAnsi="Arial" w:cs="Arial"/>
                <w:sz w:val="20"/>
                <w:szCs w:val="22"/>
                <w:lang w:eastAsia="en-US"/>
              </w:rPr>
              <w:tab/>
            </w:r>
            <w:r w:rsidRPr="00C7252A">
              <w:rPr>
                <w:rFonts w:ascii="Arial" w:eastAsia="Arial" w:hAnsi="Arial" w:cs="Arial"/>
                <w:spacing w:val="-2"/>
                <w:sz w:val="20"/>
                <w:szCs w:val="22"/>
                <w:lang w:eastAsia="en-US"/>
              </w:rPr>
              <w:t>5,000.01</w:t>
            </w:r>
          </w:p>
        </w:tc>
        <w:tc>
          <w:tcPr>
            <w:tcW w:w="2126" w:type="dxa"/>
          </w:tcPr>
          <w:p w:rsidR="000A77E1" w:rsidRPr="00C7252A" w:rsidRDefault="000A77E1" w:rsidP="000A77E1">
            <w:pPr>
              <w:tabs>
                <w:tab w:val="left" w:pos="1082"/>
              </w:tabs>
              <w:spacing w:line="227" w:lineRule="exact"/>
              <w:ind w:right="-15"/>
              <w:rPr>
                <w:rFonts w:ascii="Arial" w:eastAsia="Arial" w:hAnsi="Arial" w:cs="Arial"/>
                <w:sz w:val="20"/>
                <w:szCs w:val="22"/>
                <w:lang w:eastAsia="en-US"/>
              </w:rPr>
            </w:pPr>
            <w:r w:rsidRPr="00C7252A">
              <w:rPr>
                <w:rFonts w:ascii="Arial" w:eastAsia="Arial" w:hAnsi="Arial" w:cs="Arial"/>
                <w:sz w:val="20"/>
                <w:szCs w:val="22"/>
                <w:lang w:eastAsia="en-US"/>
              </w:rPr>
              <w:t>$</w:t>
            </w:r>
            <w:r w:rsidRPr="00C7252A">
              <w:rPr>
                <w:rFonts w:ascii="Arial" w:eastAsia="Arial" w:hAnsi="Arial" w:cs="Arial"/>
                <w:sz w:val="20"/>
                <w:szCs w:val="22"/>
                <w:lang w:eastAsia="en-US"/>
              </w:rPr>
              <w:tab/>
              <w:t>12,000.00</w:t>
            </w:r>
          </w:p>
        </w:tc>
        <w:tc>
          <w:tcPr>
            <w:tcW w:w="2124" w:type="dxa"/>
          </w:tcPr>
          <w:p w:rsidR="000A77E1" w:rsidRPr="00C7252A" w:rsidRDefault="000A77E1" w:rsidP="000A77E1">
            <w:pPr>
              <w:tabs>
                <w:tab w:val="left" w:pos="1334"/>
              </w:tabs>
              <w:spacing w:line="227" w:lineRule="exact"/>
              <w:ind w:right="-15"/>
              <w:rPr>
                <w:rFonts w:ascii="Arial" w:eastAsia="Arial" w:hAnsi="Arial" w:cs="Arial"/>
                <w:sz w:val="20"/>
                <w:szCs w:val="22"/>
                <w:lang w:eastAsia="en-US"/>
              </w:rPr>
            </w:pPr>
            <w:r w:rsidRPr="00C7252A">
              <w:rPr>
                <w:rFonts w:ascii="Arial" w:eastAsia="Arial" w:hAnsi="Arial" w:cs="Arial"/>
                <w:sz w:val="20"/>
                <w:szCs w:val="22"/>
                <w:lang w:eastAsia="en-US"/>
              </w:rPr>
              <w:t>$</w:t>
            </w:r>
            <w:r w:rsidRPr="00C7252A">
              <w:rPr>
                <w:rFonts w:ascii="Arial" w:eastAsia="Arial" w:hAnsi="Arial" w:cs="Arial"/>
                <w:sz w:val="20"/>
                <w:szCs w:val="22"/>
                <w:lang w:eastAsia="en-US"/>
              </w:rPr>
              <w:tab/>
              <w:t>25.00</w:t>
            </w:r>
          </w:p>
        </w:tc>
        <w:tc>
          <w:tcPr>
            <w:tcW w:w="1942" w:type="dxa"/>
          </w:tcPr>
          <w:p w:rsidR="000A77E1" w:rsidRPr="00C7252A" w:rsidRDefault="000A77E1" w:rsidP="000A77E1">
            <w:pPr>
              <w:spacing w:line="227" w:lineRule="exact"/>
              <w:jc w:val="right"/>
              <w:rPr>
                <w:rFonts w:ascii="Arial" w:eastAsia="Arial" w:hAnsi="Arial" w:cs="Arial"/>
                <w:sz w:val="20"/>
                <w:szCs w:val="22"/>
                <w:lang w:eastAsia="en-US"/>
              </w:rPr>
            </w:pPr>
            <w:r w:rsidRPr="00C7252A">
              <w:rPr>
                <w:rFonts w:ascii="Arial" w:eastAsia="Arial" w:hAnsi="Arial" w:cs="Arial"/>
                <w:sz w:val="20"/>
                <w:szCs w:val="22"/>
                <w:lang w:eastAsia="en-US"/>
              </w:rPr>
              <w:t>0.00%</w:t>
            </w:r>
          </w:p>
        </w:tc>
      </w:tr>
      <w:tr w:rsidR="000A77E1" w:rsidRPr="00C7252A" w:rsidTr="000A77E1">
        <w:trPr>
          <w:trHeight w:val="330"/>
        </w:trPr>
        <w:tc>
          <w:tcPr>
            <w:tcW w:w="2552" w:type="dxa"/>
          </w:tcPr>
          <w:p w:rsidR="000A77E1" w:rsidRPr="00C7252A" w:rsidRDefault="000A77E1" w:rsidP="000A77E1">
            <w:pPr>
              <w:tabs>
                <w:tab w:val="left" w:pos="1101"/>
              </w:tabs>
              <w:spacing w:line="227" w:lineRule="exact"/>
              <w:rPr>
                <w:rFonts w:ascii="Arial" w:eastAsia="Arial" w:hAnsi="Arial" w:cs="Arial"/>
                <w:sz w:val="20"/>
                <w:szCs w:val="22"/>
                <w:lang w:eastAsia="en-US"/>
              </w:rPr>
            </w:pPr>
            <w:r w:rsidRPr="00C7252A">
              <w:rPr>
                <w:rFonts w:ascii="Arial" w:eastAsia="Arial" w:hAnsi="Arial" w:cs="Arial"/>
                <w:sz w:val="20"/>
                <w:szCs w:val="22"/>
                <w:lang w:eastAsia="en-US"/>
              </w:rPr>
              <w:t>$</w:t>
            </w:r>
            <w:r w:rsidRPr="00C7252A">
              <w:rPr>
                <w:rFonts w:ascii="Arial" w:eastAsia="Arial" w:hAnsi="Arial" w:cs="Arial"/>
                <w:sz w:val="20"/>
                <w:szCs w:val="22"/>
                <w:lang w:eastAsia="en-US"/>
              </w:rPr>
              <w:tab/>
            </w:r>
            <w:r w:rsidRPr="00C7252A">
              <w:rPr>
                <w:rFonts w:ascii="Arial" w:eastAsia="Arial" w:hAnsi="Arial" w:cs="Arial"/>
                <w:spacing w:val="-1"/>
                <w:sz w:val="20"/>
                <w:szCs w:val="22"/>
                <w:lang w:eastAsia="en-US"/>
              </w:rPr>
              <w:t>12,000.01</w:t>
            </w:r>
          </w:p>
        </w:tc>
        <w:tc>
          <w:tcPr>
            <w:tcW w:w="2126" w:type="dxa"/>
          </w:tcPr>
          <w:p w:rsidR="000A77E1" w:rsidRPr="00C7252A" w:rsidRDefault="000A77E1" w:rsidP="000A77E1">
            <w:pPr>
              <w:tabs>
                <w:tab w:val="left" w:pos="1082"/>
              </w:tabs>
              <w:spacing w:line="227" w:lineRule="exact"/>
              <w:ind w:right="-15"/>
              <w:rPr>
                <w:rFonts w:ascii="Arial" w:eastAsia="Arial" w:hAnsi="Arial" w:cs="Arial"/>
                <w:sz w:val="20"/>
                <w:szCs w:val="22"/>
                <w:lang w:eastAsia="en-US"/>
              </w:rPr>
            </w:pPr>
            <w:r w:rsidRPr="00C7252A">
              <w:rPr>
                <w:rFonts w:ascii="Arial" w:eastAsia="Arial" w:hAnsi="Arial" w:cs="Arial"/>
                <w:sz w:val="20"/>
                <w:szCs w:val="22"/>
                <w:lang w:eastAsia="en-US"/>
              </w:rPr>
              <w:t>$</w:t>
            </w:r>
            <w:r w:rsidRPr="00C7252A">
              <w:rPr>
                <w:rFonts w:ascii="Arial" w:eastAsia="Arial" w:hAnsi="Arial" w:cs="Arial"/>
                <w:sz w:val="20"/>
                <w:szCs w:val="22"/>
                <w:lang w:eastAsia="en-US"/>
              </w:rPr>
              <w:tab/>
              <w:t>15,000.00</w:t>
            </w:r>
          </w:p>
        </w:tc>
        <w:tc>
          <w:tcPr>
            <w:tcW w:w="2124" w:type="dxa"/>
          </w:tcPr>
          <w:p w:rsidR="000A77E1" w:rsidRPr="00C7252A" w:rsidRDefault="000A77E1" w:rsidP="000A77E1">
            <w:pPr>
              <w:tabs>
                <w:tab w:val="left" w:pos="1334"/>
              </w:tabs>
              <w:spacing w:line="227" w:lineRule="exact"/>
              <w:ind w:right="-15"/>
              <w:rPr>
                <w:rFonts w:ascii="Arial" w:eastAsia="Arial" w:hAnsi="Arial" w:cs="Arial"/>
                <w:sz w:val="20"/>
                <w:szCs w:val="22"/>
                <w:lang w:eastAsia="en-US"/>
              </w:rPr>
            </w:pPr>
            <w:r w:rsidRPr="00C7252A">
              <w:rPr>
                <w:rFonts w:ascii="Arial" w:eastAsia="Arial" w:hAnsi="Arial" w:cs="Arial"/>
                <w:sz w:val="20"/>
                <w:szCs w:val="22"/>
                <w:lang w:eastAsia="en-US"/>
              </w:rPr>
              <w:t>$</w:t>
            </w:r>
            <w:r w:rsidRPr="00C7252A">
              <w:rPr>
                <w:rFonts w:ascii="Arial" w:eastAsia="Arial" w:hAnsi="Arial" w:cs="Arial"/>
                <w:sz w:val="20"/>
                <w:szCs w:val="22"/>
                <w:lang w:eastAsia="en-US"/>
              </w:rPr>
              <w:tab/>
              <w:t>30.00</w:t>
            </w:r>
          </w:p>
        </w:tc>
        <w:tc>
          <w:tcPr>
            <w:tcW w:w="1942" w:type="dxa"/>
          </w:tcPr>
          <w:p w:rsidR="000A77E1" w:rsidRPr="00C7252A" w:rsidRDefault="000A77E1" w:rsidP="000A77E1">
            <w:pPr>
              <w:spacing w:line="227" w:lineRule="exact"/>
              <w:jc w:val="right"/>
              <w:rPr>
                <w:rFonts w:ascii="Arial" w:eastAsia="Arial" w:hAnsi="Arial" w:cs="Arial"/>
                <w:sz w:val="20"/>
                <w:szCs w:val="22"/>
                <w:lang w:eastAsia="en-US"/>
              </w:rPr>
            </w:pPr>
            <w:r w:rsidRPr="00C7252A">
              <w:rPr>
                <w:rFonts w:ascii="Arial" w:eastAsia="Arial" w:hAnsi="Arial" w:cs="Arial"/>
                <w:sz w:val="20"/>
                <w:szCs w:val="22"/>
                <w:lang w:eastAsia="en-US"/>
              </w:rPr>
              <w:t>0.00%</w:t>
            </w:r>
          </w:p>
        </w:tc>
      </w:tr>
      <w:tr w:rsidR="000A77E1" w:rsidRPr="00C7252A" w:rsidTr="000A77E1">
        <w:trPr>
          <w:trHeight w:val="309"/>
        </w:trPr>
        <w:tc>
          <w:tcPr>
            <w:tcW w:w="2552" w:type="dxa"/>
          </w:tcPr>
          <w:p w:rsidR="000A77E1" w:rsidRPr="00C7252A" w:rsidRDefault="000A77E1" w:rsidP="000A77E1">
            <w:pPr>
              <w:tabs>
                <w:tab w:val="left" w:pos="1101"/>
              </w:tabs>
              <w:spacing w:line="227" w:lineRule="exact"/>
              <w:rPr>
                <w:rFonts w:ascii="Arial" w:eastAsia="Arial" w:hAnsi="Arial" w:cs="Arial"/>
                <w:sz w:val="20"/>
                <w:szCs w:val="22"/>
                <w:lang w:eastAsia="en-US"/>
              </w:rPr>
            </w:pPr>
            <w:r w:rsidRPr="00C7252A">
              <w:rPr>
                <w:rFonts w:ascii="Arial" w:eastAsia="Arial" w:hAnsi="Arial" w:cs="Arial"/>
                <w:sz w:val="20"/>
                <w:szCs w:val="22"/>
                <w:lang w:eastAsia="en-US"/>
              </w:rPr>
              <w:t>$</w:t>
            </w:r>
            <w:r w:rsidRPr="00C7252A">
              <w:rPr>
                <w:rFonts w:ascii="Arial" w:eastAsia="Arial" w:hAnsi="Arial" w:cs="Arial"/>
                <w:sz w:val="20"/>
                <w:szCs w:val="22"/>
                <w:lang w:eastAsia="en-US"/>
              </w:rPr>
              <w:tab/>
            </w:r>
            <w:r w:rsidRPr="00C7252A">
              <w:rPr>
                <w:rFonts w:ascii="Arial" w:eastAsia="Arial" w:hAnsi="Arial" w:cs="Arial"/>
                <w:spacing w:val="-1"/>
                <w:sz w:val="20"/>
                <w:szCs w:val="22"/>
                <w:lang w:eastAsia="en-US"/>
              </w:rPr>
              <w:t>15,000.01</w:t>
            </w:r>
          </w:p>
        </w:tc>
        <w:tc>
          <w:tcPr>
            <w:tcW w:w="2126" w:type="dxa"/>
          </w:tcPr>
          <w:p w:rsidR="000A77E1" w:rsidRPr="00C7252A" w:rsidRDefault="000A77E1" w:rsidP="000A77E1">
            <w:pPr>
              <w:tabs>
                <w:tab w:val="left" w:pos="1082"/>
              </w:tabs>
              <w:spacing w:line="227" w:lineRule="exact"/>
              <w:ind w:right="-15"/>
              <w:rPr>
                <w:rFonts w:ascii="Arial" w:eastAsia="Arial" w:hAnsi="Arial" w:cs="Arial"/>
                <w:sz w:val="20"/>
                <w:szCs w:val="22"/>
                <w:lang w:eastAsia="en-US"/>
              </w:rPr>
            </w:pPr>
            <w:r w:rsidRPr="00C7252A">
              <w:rPr>
                <w:rFonts w:ascii="Arial" w:eastAsia="Arial" w:hAnsi="Arial" w:cs="Arial"/>
                <w:sz w:val="20"/>
                <w:szCs w:val="22"/>
                <w:lang w:eastAsia="en-US"/>
              </w:rPr>
              <w:t>$</w:t>
            </w:r>
            <w:r w:rsidRPr="00C7252A">
              <w:rPr>
                <w:rFonts w:ascii="Arial" w:eastAsia="Arial" w:hAnsi="Arial" w:cs="Arial"/>
                <w:sz w:val="20"/>
                <w:szCs w:val="22"/>
                <w:lang w:eastAsia="en-US"/>
              </w:rPr>
              <w:tab/>
              <w:t>18,000.00</w:t>
            </w:r>
          </w:p>
        </w:tc>
        <w:tc>
          <w:tcPr>
            <w:tcW w:w="2124" w:type="dxa"/>
          </w:tcPr>
          <w:p w:rsidR="000A77E1" w:rsidRPr="00C7252A" w:rsidRDefault="000A77E1" w:rsidP="000A77E1">
            <w:pPr>
              <w:tabs>
                <w:tab w:val="left" w:pos="1334"/>
              </w:tabs>
              <w:spacing w:line="227" w:lineRule="exact"/>
              <w:ind w:right="-15"/>
              <w:rPr>
                <w:rFonts w:ascii="Arial" w:eastAsia="Arial" w:hAnsi="Arial" w:cs="Arial"/>
                <w:sz w:val="20"/>
                <w:szCs w:val="22"/>
                <w:lang w:eastAsia="en-US"/>
              </w:rPr>
            </w:pPr>
            <w:r w:rsidRPr="00C7252A">
              <w:rPr>
                <w:rFonts w:ascii="Arial" w:eastAsia="Arial" w:hAnsi="Arial" w:cs="Arial"/>
                <w:sz w:val="20"/>
                <w:szCs w:val="22"/>
                <w:lang w:eastAsia="en-US"/>
              </w:rPr>
              <w:t>$</w:t>
            </w:r>
            <w:r w:rsidRPr="00C7252A">
              <w:rPr>
                <w:rFonts w:ascii="Arial" w:eastAsia="Arial" w:hAnsi="Arial" w:cs="Arial"/>
                <w:sz w:val="20"/>
                <w:szCs w:val="22"/>
                <w:lang w:eastAsia="en-US"/>
              </w:rPr>
              <w:tab/>
              <w:t>35.00</w:t>
            </w:r>
          </w:p>
        </w:tc>
        <w:tc>
          <w:tcPr>
            <w:tcW w:w="1942" w:type="dxa"/>
          </w:tcPr>
          <w:p w:rsidR="000A77E1" w:rsidRPr="00C7252A" w:rsidRDefault="000A77E1" w:rsidP="000A77E1">
            <w:pPr>
              <w:spacing w:line="227" w:lineRule="exact"/>
              <w:jc w:val="right"/>
              <w:rPr>
                <w:rFonts w:ascii="Arial" w:eastAsia="Arial" w:hAnsi="Arial" w:cs="Arial"/>
                <w:sz w:val="20"/>
                <w:szCs w:val="22"/>
                <w:lang w:eastAsia="en-US"/>
              </w:rPr>
            </w:pPr>
            <w:r w:rsidRPr="00C7252A">
              <w:rPr>
                <w:rFonts w:ascii="Arial" w:eastAsia="Arial" w:hAnsi="Arial" w:cs="Arial"/>
                <w:sz w:val="20"/>
                <w:szCs w:val="22"/>
                <w:lang w:eastAsia="en-US"/>
              </w:rPr>
              <w:t>0.00%</w:t>
            </w:r>
          </w:p>
        </w:tc>
      </w:tr>
      <w:tr w:rsidR="000A77E1" w:rsidRPr="00C7252A" w:rsidTr="000A77E1">
        <w:trPr>
          <w:trHeight w:val="309"/>
        </w:trPr>
        <w:tc>
          <w:tcPr>
            <w:tcW w:w="2552" w:type="dxa"/>
          </w:tcPr>
          <w:p w:rsidR="000A77E1" w:rsidRPr="00C7252A" w:rsidRDefault="000A77E1" w:rsidP="000A77E1">
            <w:pPr>
              <w:tabs>
                <w:tab w:val="left" w:pos="1101"/>
              </w:tabs>
              <w:spacing w:line="227" w:lineRule="exact"/>
              <w:rPr>
                <w:rFonts w:ascii="Arial" w:eastAsia="Arial" w:hAnsi="Arial" w:cs="Arial"/>
                <w:sz w:val="20"/>
                <w:szCs w:val="22"/>
                <w:lang w:eastAsia="en-US"/>
              </w:rPr>
            </w:pPr>
            <w:r w:rsidRPr="00C7252A">
              <w:rPr>
                <w:rFonts w:ascii="Arial" w:eastAsia="Arial" w:hAnsi="Arial" w:cs="Arial"/>
                <w:sz w:val="20"/>
                <w:szCs w:val="22"/>
                <w:lang w:eastAsia="en-US"/>
              </w:rPr>
              <w:t>$</w:t>
            </w:r>
            <w:r w:rsidRPr="00C7252A">
              <w:rPr>
                <w:rFonts w:ascii="Arial" w:eastAsia="Arial" w:hAnsi="Arial" w:cs="Arial"/>
                <w:sz w:val="20"/>
                <w:szCs w:val="22"/>
                <w:lang w:eastAsia="en-US"/>
              </w:rPr>
              <w:tab/>
            </w:r>
            <w:r w:rsidRPr="00C7252A">
              <w:rPr>
                <w:rFonts w:ascii="Arial" w:eastAsia="Arial" w:hAnsi="Arial" w:cs="Arial"/>
                <w:spacing w:val="-1"/>
                <w:sz w:val="20"/>
                <w:szCs w:val="22"/>
                <w:lang w:eastAsia="en-US"/>
              </w:rPr>
              <w:t>18,000.01</w:t>
            </w:r>
          </w:p>
        </w:tc>
        <w:tc>
          <w:tcPr>
            <w:tcW w:w="2126" w:type="dxa"/>
          </w:tcPr>
          <w:p w:rsidR="000A77E1" w:rsidRPr="00C7252A" w:rsidRDefault="000A77E1" w:rsidP="000A77E1">
            <w:pPr>
              <w:tabs>
                <w:tab w:val="left" w:pos="1082"/>
              </w:tabs>
              <w:spacing w:line="227" w:lineRule="exact"/>
              <w:ind w:right="-15"/>
              <w:rPr>
                <w:rFonts w:ascii="Arial" w:eastAsia="Arial" w:hAnsi="Arial" w:cs="Arial"/>
                <w:sz w:val="20"/>
                <w:szCs w:val="22"/>
                <w:lang w:eastAsia="en-US"/>
              </w:rPr>
            </w:pPr>
            <w:r w:rsidRPr="00C7252A">
              <w:rPr>
                <w:rFonts w:ascii="Arial" w:eastAsia="Arial" w:hAnsi="Arial" w:cs="Arial"/>
                <w:sz w:val="20"/>
                <w:szCs w:val="22"/>
                <w:lang w:eastAsia="en-US"/>
              </w:rPr>
              <w:t>$</w:t>
            </w:r>
            <w:r w:rsidRPr="00C7252A">
              <w:rPr>
                <w:rFonts w:ascii="Arial" w:eastAsia="Arial" w:hAnsi="Arial" w:cs="Arial"/>
                <w:sz w:val="20"/>
                <w:szCs w:val="22"/>
                <w:lang w:eastAsia="en-US"/>
              </w:rPr>
              <w:tab/>
              <w:t>20,000.00</w:t>
            </w:r>
          </w:p>
        </w:tc>
        <w:tc>
          <w:tcPr>
            <w:tcW w:w="2124" w:type="dxa"/>
          </w:tcPr>
          <w:p w:rsidR="000A77E1" w:rsidRPr="00C7252A" w:rsidRDefault="000A77E1" w:rsidP="000A77E1">
            <w:pPr>
              <w:tabs>
                <w:tab w:val="left" w:pos="1334"/>
              </w:tabs>
              <w:spacing w:line="227" w:lineRule="exact"/>
              <w:ind w:right="-15"/>
              <w:rPr>
                <w:rFonts w:ascii="Arial" w:eastAsia="Arial" w:hAnsi="Arial" w:cs="Arial"/>
                <w:sz w:val="20"/>
                <w:szCs w:val="22"/>
                <w:lang w:eastAsia="en-US"/>
              </w:rPr>
            </w:pPr>
            <w:r w:rsidRPr="00C7252A">
              <w:rPr>
                <w:rFonts w:ascii="Arial" w:eastAsia="Arial" w:hAnsi="Arial" w:cs="Arial"/>
                <w:sz w:val="20"/>
                <w:szCs w:val="22"/>
                <w:lang w:eastAsia="en-US"/>
              </w:rPr>
              <w:t>$</w:t>
            </w:r>
            <w:r w:rsidRPr="00C7252A">
              <w:rPr>
                <w:rFonts w:ascii="Arial" w:eastAsia="Arial" w:hAnsi="Arial" w:cs="Arial"/>
                <w:sz w:val="20"/>
                <w:szCs w:val="22"/>
                <w:lang w:eastAsia="en-US"/>
              </w:rPr>
              <w:tab/>
              <w:t>40.00</w:t>
            </w:r>
          </w:p>
        </w:tc>
        <w:tc>
          <w:tcPr>
            <w:tcW w:w="1942" w:type="dxa"/>
          </w:tcPr>
          <w:p w:rsidR="000A77E1" w:rsidRPr="00C7252A" w:rsidRDefault="000A77E1" w:rsidP="000A77E1">
            <w:pPr>
              <w:spacing w:line="227" w:lineRule="exact"/>
              <w:jc w:val="right"/>
              <w:rPr>
                <w:rFonts w:ascii="Arial" w:eastAsia="Arial" w:hAnsi="Arial" w:cs="Arial"/>
                <w:sz w:val="20"/>
                <w:szCs w:val="22"/>
                <w:lang w:eastAsia="en-US"/>
              </w:rPr>
            </w:pPr>
            <w:r w:rsidRPr="00C7252A">
              <w:rPr>
                <w:rFonts w:ascii="Arial" w:eastAsia="Arial" w:hAnsi="Arial" w:cs="Arial"/>
                <w:sz w:val="20"/>
                <w:szCs w:val="22"/>
                <w:lang w:eastAsia="en-US"/>
              </w:rPr>
              <w:t>0.00%</w:t>
            </w:r>
          </w:p>
        </w:tc>
      </w:tr>
      <w:tr w:rsidR="000A77E1" w:rsidRPr="00C7252A" w:rsidTr="000A77E1">
        <w:trPr>
          <w:trHeight w:val="311"/>
        </w:trPr>
        <w:tc>
          <w:tcPr>
            <w:tcW w:w="2552" w:type="dxa"/>
          </w:tcPr>
          <w:p w:rsidR="000A77E1" w:rsidRPr="00C7252A" w:rsidRDefault="000A77E1" w:rsidP="000A77E1">
            <w:pPr>
              <w:tabs>
                <w:tab w:val="left" w:pos="1101"/>
              </w:tabs>
              <w:spacing w:line="227" w:lineRule="exact"/>
              <w:rPr>
                <w:rFonts w:ascii="Arial" w:eastAsia="Arial" w:hAnsi="Arial" w:cs="Arial"/>
                <w:sz w:val="20"/>
                <w:szCs w:val="22"/>
                <w:lang w:eastAsia="en-US"/>
              </w:rPr>
            </w:pPr>
            <w:r w:rsidRPr="00C7252A">
              <w:rPr>
                <w:rFonts w:ascii="Arial" w:eastAsia="Arial" w:hAnsi="Arial" w:cs="Arial"/>
                <w:sz w:val="20"/>
                <w:szCs w:val="22"/>
                <w:lang w:eastAsia="en-US"/>
              </w:rPr>
              <w:t>$</w:t>
            </w:r>
            <w:r w:rsidRPr="00C7252A">
              <w:rPr>
                <w:rFonts w:ascii="Arial" w:eastAsia="Arial" w:hAnsi="Arial" w:cs="Arial"/>
                <w:sz w:val="20"/>
                <w:szCs w:val="22"/>
                <w:lang w:eastAsia="en-US"/>
              </w:rPr>
              <w:tab/>
            </w:r>
            <w:r w:rsidRPr="00C7252A">
              <w:rPr>
                <w:rFonts w:ascii="Arial" w:eastAsia="Arial" w:hAnsi="Arial" w:cs="Arial"/>
                <w:spacing w:val="-1"/>
                <w:sz w:val="20"/>
                <w:szCs w:val="22"/>
                <w:lang w:eastAsia="en-US"/>
              </w:rPr>
              <w:t>20,000.01</w:t>
            </w:r>
          </w:p>
        </w:tc>
        <w:tc>
          <w:tcPr>
            <w:tcW w:w="2126" w:type="dxa"/>
          </w:tcPr>
          <w:p w:rsidR="000A77E1" w:rsidRPr="00C7252A" w:rsidRDefault="000A77E1" w:rsidP="000A77E1">
            <w:pPr>
              <w:tabs>
                <w:tab w:val="left" w:pos="1082"/>
              </w:tabs>
              <w:spacing w:line="227" w:lineRule="exact"/>
              <w:ind w:right="-15"/>
              <w:rPr>
                <w:rFonts w:ascii="Arial" w:eastAsia="Arial" w:hAnsi="Arial" w:cs="Arial"/>
                <w:sz w:val="20"/>
                <w:szCs w:val="22"/>
                <w:lang w:eastAsia="en-US"/>
              </w:rPr>
            </w:pPr>
            <w:r w:rsidRPr="00C7252A">
              <w:rPr>
                <w:rFonts w:ascii="Arial" w:eastAsia="Arial" w:hAnsi="Arial" w:cs="Arial"/>
                <w:sz w:val="20"/>
                <w:szCs w:val="22"/>
                <w:lang w:eastAsia="en-US"/>
              </w:rPr>
              <w:t>$</w:t>
            </w:r>
            <w:r w:rsidRPr="00C7252A">
              <w:rPr>
                <w:rFonts w:ascii="Arial" w:eastAsia="Arial" w:hAnsi="Arial" w:cs="Arial"/>
                <w:sz w:val="20"/>
                <w:szCs w:val="22"/>
                <w:lang w:eastAsia="en-US"/>
              </w:rPr>
              <w:tab/>
              <w:t>30,000.00</w:t>
            </w:r>
          </w:p>
        </w:tc>
        <w:tc>
          <w:tcPr>
            <w:tcW w:w="2124" w:type="dxa"/>
          </w:tcPr>
          <w:p w:rsidR="000A77E1" w:rsidRPr="00C7252A" w:rsidRDefault="000A77E1" w:rsidP="000A77E1">
            <w:pPr>
              <w:tabs>
                <w:tab w:val="left" w:pos="1334"/>
              </w:tabs>
              <w:spacing w:line="227" w:lineRule="exact"/>
              <w:ind w:right="-15"/>
              <w:rPr>
                <w:rFonts w:ascii="Arial" w:eastAsia="Arial" w:hAnsi="Arial" w:cs="Arial"/>
                <w:sz w:val="20"/>
                <w:szCs w:val="22"/>
                <w:lang w:eastAsia="en-US"/>
              </w:rPr>
            </w:pPr>
            <w:r w:rsidRPr="00C7252A">
              <w:rPr>
                <w:rFonts w:ascii="Arial" w:eastAsia="Arial" w:hAnsi="Arial" w:cs="Arial"/>
                <w:sz w:val="20"/>
                <w:szCs w:val="22"/>
                <w:lang w:eastAsia="en-US"/>
              </w:rPr>
              <w:t>$</w:t>
            </w:r>
            <w:r w:rsidRPr="00C7252A">
              <w:rPr>
                <w:rFonts w:ascii="Arial" w:eastAsia="Arial" w:hAnsi="Arial" w:cs="Arial"/>
                <w:sz w:val="20"/>
                <w:szCs w:val="22"/>
                <w:lang w:eastAsia="en-US"/>
              </w:rPr>
              <w:tab/>
              <w:t>45.00</w:t>
            </w:r>
          </w:p>
        </w:tc>
        <w:tc>
          <w:tcPr>
            <w:tcW w:w="1942" w:type="dxa"/>
          </w:tcPr>
          <w:p w:rsidR="000A77E1" w:rsidRPr="00C7252A" w:rsidRDefault="000A77E1" w:rsidP="000A77E1">
            <w:pPr>
              <w:spacing w:line="227" w:lineRule="exact"/>
              <w:ind w:right="-15"/>
              <w:jc w:val="right"/>
              <w:rPr>
                <w:rFonts w:ascii="Arial" w:eastAsia="Arial" w:hAnsi="Arial" w:cs="Arial"/>
                <w:sz w:val="20"/>
                <w:szCs w:val="22"/>
                <w:lang w:eastAsia="en-US"/>
              </w:rPr>
            </w:pPr>
            <w:r w:rsidRPr="00C7252A">
              <w:rPr>
                <w:rFonts w:ascii="Arial" w:eastAsia="Arial" w:hAnsi="Arial" w:cs="Arial"/>
                <w:sz w:val="20"/>
                <w:szCs w:val="22"/>
                <w:lang w:eastAsia="en-US"/>
              </w:rPr>
              <w:t>0.00%</w:t>
            </w:r>
          </w:p>
        </w:tc>
      </w:tr>
      <w:tr w:rsidR="000A77E1" w:rsidRPr="00C7252A" w:rsidTr="000A77E1">
        <w:trPr>
          <w:trHeight w:val="309"/>
        </w:trPr>
        <w:tc>
          <w:tcPr>
            <w:tcW w:w="2552" w:type="dxa"/>
          </w:tcPr>
          <w:p w:rsidR="000A77E1" w:rsidRPr="00C7252A" w:rsidRDefault="000A77E1" w:rsidP="000A77E1">
            <w:pPr>
              <w:tabs>
                <w:tab w:val="left" w:pos="1101"/>
              </w:tabs>
              <w:spacing w:line="227" w:lineRule="exact"/>
              <w:rPr>
                <w:rFonts w:ascii="Arial" w:eastAsia="Arial" w:hAnsi="Arial" w:cs="Arial"/>
                <w:sz w:val="20"/>
                <w:szCs w:val="22"/>
                <w:lang w:eastAsia="en-US"/>
              </w:rPr>
            </w:pPr>
            <w:r w:rsidRPr="00C7252A">
              <w:rPr>
                <w:rFonts w:ascii="Arial" w:eastAsia="Arial" w:hAnsi="Arial" w:cs="Arial"/>
                <w:sz w:val="20"/>
                <w:szCs w:val="22"/>
                <w:lang w:eastAsia="en-US"/>
              </w:rPr>
              <w:t>$</w:t>
            </w:r>
            <w:r w:rsidRPr="00C7252A">
              <w:rPr>
                <w:rFonts w:ascii="Arial" w:eastAsia="Arial" w:hAnsi="Arial" w:cs="Arial"/>
                <w:sz w:val="20"/>
                <w:szCs w:val="22"/>
                <w:lang w:eastAsia="en-US"/>
              </w:rPr>
              <w:tab/>
            </w:r>
            <w:r w:rsidRPr="00C7252A">
              <w:rPr>
                <w:rFonts w:ascii="Arial" w:eastAsia="Arial" w:hAnsi="Arial" w:cs="Arial"/>
                <w:spacing w:val="-1"/>
                <w:sz w:val="20"/>
                <w:szCs w:val="22"/>
                <w:lang w:eastAsia="en-US"/>
              </w:rPr>
              <w:t>30,000.01</w:t>
            </w:r>
          </w:p>
        </w:tc>
        <w:tc>
          <w:tcPr>
            <w:tcW w:w="2126" w:type="dxa"/>
          </w:tcPr>
          <w:p w:rsidR="000A77E1" w:rsidRPr="00C7252A" w:rsidRDefault="000A77E1" w:rsidP="000A77E1">
            <w:pPr>
              <w:spacing w:line="227" w:lineRule="exact"/>
              <w:ind w:right="-15"/>
              <w:rPr>
                <w:rFonts w:ascii="Arial" w:eastAsia="Arial" w:hAnsi="Arial" w:cs="Arial"/>
                <w:sz w:val="20"/>
                <w:szCs w:val="22"/>
                <w:lang w:eastAsia="en-US"/>
              </w:rPr>
            </w:pPr>
            <w:r w:rsidRPr="00C7252A">
              <w:rPr>
                <w:rFonts w:ascii="Arial" w:eastAsia="Arial" w:hAnsi="Arial" w:cs="Arial"/>
                <w:sz w:val="20"/>
                <w:szCs w:val="22"/>
                <w:lang w:eastAsia="en-US"/>
              </w:rPr>
              <w:t>$                  40,000.00</w:t>
            </w:r>
          </w:p>
        </w:tc>
        <w:tc>
          <w:tcPr>
            <w:tcW w:w="2124" w:type="dxa"/>
          </w:tcPr>
          <w:p w:rsidR="000A77E1" w:rsidRPr="00C7252A" w:rsidRDefault="000A77E1" w:rsidP="000A77E1">
            <w:pPr>
              <w:tabs>
                <w:tab w:val="left" w:pos="1334"/>
              </w:tabs>
              <w:spacing w:line="227" w:lineRule="exact"/>
              <w:ind w:right="-15"/>
              <w:rPr>
                <w:rFonts w:ascii="Arial" w:eastAsia="Arial" w:hAnsi="Arial" w:cs="Arial"/>
                <w:sz w:val="20"/>
                <w:szCs w:val="22"/>
                <w:lang w:eastAsia="en-US"/>
              </w:rPr>
            </w:pPr>
            <w:r w:rsidRPr="00C7252A">
              <w:rPr>
                <w:rFonts w:ascii="Arial" w:eastAsia="Arial" w:hAnsi="Arial" w:cs="Arial"/>
                <w:sz w:val="20"/>
                <w:szCs w:val="22"/>
                <w:lang w:eastAsia="en-US"/>
              </w:rPr>
              <w:t>$</w:t>
            </w:r>
            <w:r w:rsidRPr="00C7252A">
              <w:rPr>
                <w:rFonts w:ascii="Arial" w:eastAsia="Arial" w:hAnsi="Arial" w:cs="Arial"/>
                <w:sz w:val="20"/>
                <w:szCs w:val="22"/>
                <w:lang w:eastAsia="en-US"/>
              </w:rPr>
              <w:tab/>
              <w:t>50.00</w:t>
            </w:r>
          </w:p>
        </w:tc>
        <w:tc>
          <w:tcPr>
            <w:tcW w:w="1942" w:type="dxa"/>
          </w:tcPr>
          <w:p w:rsidR="000A77E1" w:rsidRPr="00C7252A" w:rsidRDefault="000A77E1" w:rsidP="000A77E1">
            <w:pPr>
              <w:spacing w:line="227" w:lineRule="exact"/>
              <w:ind w:right="-15"/>
              <w:jc w:val="right"/>
              <w:rPr>
                <w:rFonts w:ascii="Arial" w:eastAsia="Arial" w:hAnsi="Arial" w:cs="Arial"/>
                <w:sz w:val="20"/>
                <w:szCs w:val="22"/>
                <w:lang w:eastAsia="en-US"/>
              </w:rPr>
            </w:pPr>
            <w:r w:rsidRPr="00C7252A">
              <w:rPr>
                <w:rFonts w:ascii="Arial" w:eastAsia="Arial" w:hAnsi="Arial" w:cs="Arial"/>
                <w:sz w:val="20"/>
                <w:szCs w:val="22"/>
                <w:lang w:eastAsia="en-US"/>
              </w:rPr>
              <w:t>0.00%</w:t>
            </w:r>
          </w:p>
        </w:tc>
      </w:tr>
      <w:tr w:rsidR="000A77E1" w:rsidRPr="00C7252A" w:rsidTr="000A77E1">
        <w:trPr>
          <w:trHeight w:val="309"/>
        </w:trPr>
        <w:tc>
          <w:tcPr>
            <w:tcW w:w="2552" w:type="dxa"/>
          </w:tcPr>
          <w:p w:rsidR="000A77E1" w:rsidRPr="00C7252A" w:rsidRDefault="000A77E1" w:rsidP="000A77E1">
            <w:pPr>
              <w:tabs>
                <w:tab w:val="left" w:pos="1101"/>
              </w:tabs>
              <w:spacing w:line="227" w:lineRule="exact"/>
              <w:rPr>
                <w:rFonts w:ascii="Arial" w:eastAsia="Arial" w:hAnsi="Arial" w:cs="Arial"/>
                <w:sz w:val="20"/>
                <w:szCs w:val="22"/>
                <w:lang w:eastAsia="en-US"/>
              </w:rPr>
            </w:pPr>
            <w:r w:rsidRPr="00C7252A">
              <w:rPr>
                <w:rFonts w:ascii="Arial" w:eastAsia="Arial" w:hAnsi="Arial" w:cs="Arial"/>
                <w:sz w:val="20"/>
                <w:szCs w:val="22"/>
                <w:lang w:eastAsia="en-US"/>
              </w:rPr>
              <w:t>$                 40,000.01</w:t>
            </w:r>
          </w:p>
        </w:tc>
        <w:tc>
          <w:tcPr>
            <w:tcW w:w="2126" w:type="dxa"/>
          </w:tcPr>
          <w:p w:rsidR="000A77E1" w:rsidRPr="00C7252A" w:rsidRDefault="000A77E1" w:rsidP="000A77E1">
            <w:pPr>
              <w:spacing w:line="227" w:lineRule="exact"/>
              <w:ind w:right="-15"/>
              <w:rPr>
                <w:rFonts w:ascii="Arial" w:eastAsia="Arial" w:hAnsi="Arial" w:cs="Arial"/>
                <w:sz w:val="20"/>
                <w:szCs w:val="22"/>
                <w:lang w:eastAsia="en-US"/>
              </w:rPr>
            </w:pPr>
            <w:r w:rsidRPr="00C7252A">
              <w:rPr>
                <w:rFonts w:ascii="Arial" w:eastAsia="Arial" w:hAnsi="Arial" w:cs="Arial"/>
                <w:sz w:val="20"/>
                <w:szCs w:val="22"/>
                <w:lang w:eastAsia="en-US"/>
              </w:rPr>
              <w:t>$                  50,000.00</w:t>
            </w:r>
          </w:p>
        </w:tc>
        <w:tc>
          <w:tcPr>
            <w:tcW w:w="2124" w:type="dxa"/>
          </w:tcPr>
          <w:p w:rsidR="000A77E1" w:rsidRPr="00C7252A" w:rsidRDefault="000A77E1" w:rsidP="000A77E1">
            <w:pPr>
              <w:tabs>
                <w:tab w:val="left" w:pos="1334"/>
              </w:tabs>
              <w:spacing w:line="227" w:lineRule="exact"/>
              <w:ind w:right="-15"/>
              <w:rPr>
                <w:rFonts w:ascii="Arial" w:eastAsia="Arial" w:hAnsi="Arial" w:cs="Arial"/>
                <w:sz w:val="20"/>
                <w:szCs w:val="22"/>
                <w:lang w:eastAsia="en-US"/>
              </w:rPr>
            </w:pPr>
            <w:r w:rsidRPr="00C7252A">
              <w:rPr>
                <w:rFonts w:ascii="Arial" w:eastAsia="Arial" w:hAnsi="Arial" w:cs="Arial"/>
                <w:sz w:val="20"/>
                <w:szCs w:val="22"/>
                <w:lang w:eastAsia="en-US"/>
              </w:rPr>
              <w:t>$                     55.00</w:t>
            </w:r>
          </w:p>
        </w:tc>
        <w:tc>
          <w:tcPr>
            <w:tcW w:w="1942" w:type="dxa"/>
          </w:tcPr>
          <w:p w:rsidR="000A77E1" w:rsidRPr="00C7252A" w:rsidRDefault="000A77E1" w:rsidP="000A77E1">
            <w:pPr>
              <w:spacing w:line="227" w:lineRule="exact"/>
              <w:ind w:right="-15"/>
              <w:jc w:val="right"/>
              <w:rPr>
                <w:rFonts w:ascii="Arial" w:eastAsia="Arial" w:hAnsi="Arial" w:cs="Arial"/>
                <w:sz w:val="20"/>
                <w:szCs w:val="22"/>
                <w:lang w:eastAsia="en-US"/>
              </w:rPr>
            </w:pPr>
            <w:r w:rsidRPr="00C7252A">
              <w:rPr>
                <w:rFonts w:ascii="Arial" w:eastAsia="Arial" w:hAnsi="Arial" w:cs="Arial"/>
                <w:sz w:val="20"/>
                <w:szCs w:val="22"/>
                <w:lang w:eastAsia="en-US"/>
              </w:rPr>
              <w:t>0.00%</w:t>
            </w:r>
          </w:p>
        </w:tc>
      </w:tr>
      <w:tr w:rsidR="000A77E1" w:rsidRPr="00C7252A" w:rsidTr="000A77E1">
        <w:trPr>
          <w:trHeight w:val="309"/>
        </w:trPr>
        <w:tc>
          <w:tcPr>
            <w:tcW w:w="2552" w:type="dxa"/>
          </w:tcPr>
          <w:p w:rsidR="000A77E1" w:rsidRPr="00C7252A" w:rsidRDefault="000A77E1" w:rsidP="000A77E1">
            <w:pPr>
              <w:tabs>
                <w:tab w:val="left" w:pos="1101"/>
              </w:tabs>
              <w:spacing w:line="227" w:lineRule="exact"/>
              <w:rPr>
                <w:rFonts w:ascii="Arial" w:eastAsia="Arial" w:hAnsi="Arial" w:cs="Arial"/>
                <w:sz w:val="20"/>
                <w:szCs w:val="22"/>
                <w:lang w:eastAsia="en-US"/>
              </w:rPr>
            </w:pPr>
            <w:r w:rsidRPr="00C7252A">
              <w:rPr>
                <w:rFonts w:ascii="Arial" w:eastAsia="Arial" w:hAnsi="Arial" w:cs="Arial"/>
                <w:sz w:val="20"/>
                <w:szCs w:val="22"/>
                <w:lang w:eastAsia="en-US"/>
              </w:rPr>
              <w:t>$                 50,000.01</w:t>
            </w:r>
          </w:p>
        </w:tc>
        <w:tc>
          <w:tcPr>
            <w:tcW w:w="2126" w:type="dxa"/>
          </w:tcPr>
          <w:p w:rsidR="000A77E1" w:rsidRPr="00C7252A" w:rsidRDefault="000A77E1" w:rsidP="000A77E1">
            <w:pPr>
              <w:spacing w:line="227" w:lineRule="exact"/>
              <w:ind w:right="-15"/>
              <w:rPr>
                <w:rFonts w:ascii="Arial" w:eastAsia="Arial" w:hAnsi="Arial" w:cs="Arial"/>
                <w:sz w:val="20"/>
                <w:szCs w:val="22"/>
                <w:lang w:eastAsia="en-US"/>
              </w:rPr>
            </w:pPr>
            <w:r w:rsidRPr="00C7252A">
              <w:rPr>
                <w:rFonts w:ascii="Arial" w:eastAsia="Arial" w:hAnsi="Arial" w:cs="Arial"/>
                <w:sz w:val="20"/>
                <w:szCs w:val="22"/>
                <w:lang w:eastAsia="en-US"/>
              </w:rPr>
              <w:t>$                  60,000.00</w:t>
            </w:r>
          </w:p>
        </w:tc>
        <w:tc>
          <w:tcPr>
            <w:tcW w:w="2124" w:type="dxa"/>
          </w:tcPr>
          <w:p w:rsidR="000A77E1" w:rsidRPr="00C7252A" w:rsidRDefault="000A77E1" w:rsidP="000A77E1">
            <w:pPr>
              <w:tabs>
                <w:tab w:val="left" w:pos="1334"/>
              </w:tabs>
              <w:spacing w:line="227" w:lineRule="exact"/>
              <w:ind w:right="-15"/>
              <w:rPr>
                <w:rFonts w:ascii="Arial" w:eastAsia="Arial" w:hAnsi="Arial" w:cs="Arial"/>
                <w:sz w:val="20"/>
                <w:szCs w:val="22"/>
                <w:lang w:eastAsia="en-US"/>
              </w:rPr>
            </w:pPr>
            <w:r w:rsidRPr="00C7252A">
              <w:rPr>
                <w:rFonts w:ascii="Arial" w:eastAsia="Arial" w:hAnsi="Arial" w:cs="Arial"/>
                <w:sz w:val="20"/>
                <w:szCs w:val="22"/>
                <w:lang w:eastAsia="en-US"/>
              </w:rPr>
              <w:t>$                     60.00</w:t>
            </w:r>
          </w:p>
        </w:tc>
        <w:tc>
          <w:tcPr>
            <w:tcW w:w="1942" w:type="dxa"/>
          </w:tcPr>
          <w:p w:rsidR="000A77E1" w:rsidRPr="00C7252A" w:rsidRDefault="000A77E1" w:rsidP="000A77E1">
            <w:pPr>
              <w:spacing w:line="227" w:lineRule="exact"/>
              <w:ind w:right="-15"/>
              <w:jc w:val="right"/>
              <w:rPr>
                <w:rFonts w:ascii="Arial" w:eastAsia="Arial" w:hAnsi="Arial" w:cs="Arial"/>
                <w:sz w:val="20"/>
                <w:szCs w:val="22"/>
                <w:lang w:eastAsia="en-US"/>
              </w:rPr>
            </w:pPr>
            <w:r w:rsidRPr="00C7252A">
              <w:rPr>
                <w:rFonts w:ascii="Arial" w:eastAsia="Arial" w:hAnsi="Arial" w:cs="Arial"/>
                <w:sz w:val="20"/>
                <w:szCs w:val="22"/>
                <w:lang w:eastAsia="en-US"/>
              </w:rPr>
              <w:t>0.00%</w:t>
            </w:r>
          </w:p>
        </w:tc>
      </w:tr>
      <w:tr w:rsidR="000A77E1" w:rsidRPr="00C7252A" w:rsidTr="000A77E1">
        <w:trPr>
          <w:trHeight w:val="309"/>
        </w:trPr>
        <w:tc>
          <w:tcPr>
            <w:tcW w:w="2552" w:type="dxa"/>
          </w:tcPr>
          <w:p w:rsidR="000A77E1" w:rsidRPr="00C7252A" w:rsidRDefault="000A77E1" w:rsidP="000A77E1">
            <w:pPr>
              <w:tabs>
                <w:tab w:val="left" w:pos="1101"/>
              </w:tabs>
              <w:spacing w:line="227" w:lineRule="exact"/>
              <w:rPr>
                <w:rFonts w:ascii="Arial" w:eastAsia="Arial" w:hAnsi="Arial" w:cs="Arial"/>
                <w:sz w:val="20"/>
                <w:szCs w:val="22"/>
                <w:lang w:eastAsia="en-US"/>
              </w:rPr>
            </w:pPr>
            <w:r w:rsidRPr="00C7252A">
              <w:rPr>
                <w:rFonts w:ascii="Arial" w:eastAsia="Arial" w:hAnsi="Arial" w:cs="Arial"/>
                <w:sz w:val="20"/>
                <w:szCs w:val="22"/>
                <w:lang w:eastAsia="en-US"/>
              </w:rPr>
              <w:t>$                 60,000.01</w:t>
            </w:r>
          </w:p>
        </w:tc>
        <w:tc>
          <w:tcPr>
            <w:tcW w:w="2126" w:type="dxa"/>
          </w:tcPr>
          <w:p w:rsidR="000A77E1" w:rsidRPr="00C7252A" w:rsidRDefault="000A77E1" w:rsidP="000A77E1">
            <w:pPr>
              <w:spacing w:line="227" w:lineRule="exact"/>
              <w:ind w:right="-15"/>
              <w:rPr>
                <w:rFonts w:ascii="Arial" w:eastAsia="Arial" w:hAnsi="Arial" w:cs="Arial"/>
                <w:sz w:val="20"/>
                <w:szCs w:val="22"/>
                <w:lang w:eastAsia="en-US"/>
              </w:rPr>
            </w:pPr>
            <w:r w:rsidRPr="00C7252A">
              <w:rPr>
                <w:rFonts w:ascii="Arial" w:eastAsia="Arial" w:hAnsi="Arial" w:cs="Arial"/>
                <w:sz w:val="20"/>
                <w:szCs w:val="22"/>
                <w:lang w:eastAsia="en-US"/>
              </w:rPr>
              <w:t>$                  70,000.00</w:t>
            </w:r>
          </w:p>
        </w:tc>
        <w:tc>
          <w:tcPr>
            <w:tcW w:w="2124" w:type="dxa"/>
          </w:tcPr>
          <w:p w:rsidR="000A77E1" w:rsidRPr="00C7252A" w:rsidRDefault="000A77E1" w:rsidP="000A77E1">
            <w:pPr>
              <w:tabs>
                <w:tab w:val="left" w:pos="1334"/>
              </w:tabs>
              <w:spacing w:line="227" w:lineRule="exact"/>
              <w:ind w:right="-15"/>
              <w:rPr>
                <w:rFonts w:ascii="Arial" w:eastAsia="Arial" w:hAnsi="Arial" w:cs="Arial"/>
                <w:sz w:val="20"/>
                <w:szCs w:val="22"/>
                <w:lang w:eastAsia="en-US"/>
              </w:rPr>
            </w:pPr>
            <w:r w:rsidRPr="00C7252A">
              <w:rPr>
                <w:rFonts w:ascii="Arial" w:eastAsia="Arial" w:hAnsi="Arial" w:cs="Arial"/>
                <w:sz w:val="20"/>
                <w:szCs w:val="22"/>
                <w:lang w:eastAsia="en-US"/>
              </w:rPr>
              <w:t>$                     65.00</w:t>
            </w:r>
          </w:p>
        </w:tc>
        <w:tc>
          <w:tcPr>
            <w:tcW w:w="1942" w:type="dxa"/>
          </w:tcPr>
          <w:p w:rsidR="000A77E1" w:rsidRPr="00C7252A" w:rsidRDefault="000A77E1" w:rsidP="000A77E1">
            <w:pPr>
              <w:spacing w:line="227" w:lineRule="exact"/>
              <w:ind w:right="-15"/>
              <w:jc w:val="right"/>
              <w:rPr>
                <w:rFonts w:ascii="Arial" w:eastAsia="Arial" w:hAnsi="Arial" w:cs="Arial"/>
                <w:sz w:val="20"/>
                <w:szCs w:val="22"/>
                <w:lang w:eastAsia="en-US"/>
              </w:rPr>
            </w:pPr>
            <w:r w:rsidRPr="00C7252A">
              <w:rPr>
                <w:rFonts w:ascii="Arial" w:eastAsia="Arial" w:hAnsi="Arial" w:cs="Arial"/>
                <w:sz w:val="20"/>
                <w:szCs w:val="22"/>
                <w:lang w:eastAsia="en-US"/>
              </w:rPr>
              <w:t>0.00%</w:t>
            </w:r>
          </w:p>
        </w:tc>
      </w:tr>
      <w:tr w:rsidR="000A77E1" w:rsidRPr="00C7252A" w:rsidTr="000A77E1">
        <w:trPr>
          <w:trHeight w:val="309"/>
        </w:trPr>
        <w:tc>
          <w:tcPr>
            <w:tcW w:w="2552" w:type="dxa"/>
          </w:tcPr>
          <w:p w:rsidR="000A77E1" w:rsidRPr="00C7252A" w:rsidRDefault="000A77E1" w:rsidP="000A77E1">
            <w:pPr>
              <w:tabs>
                <w:tab w:val="left" w:pos="1101"/>
              </w:tabs>
              <w:spacing w:line="227" w:lineRule="exact"/>
              <w:rPr>
                <w:rFonts w:ascii="Arial" w:eastAsia="Arial" w:hAnsi="Arial" w:cs="Arial"/>
                <w:sz w:val="20"/>
                <w:szCs w:val="22"/>
                <w:lang w:eastAsia="en-US"/>
              </w:rPr>
            </w:pPr>
            <w:r w:rsidRPr="00C7252A">
              <w:rPr>
                <w:rFonts w:ascii="Arial" w:eastAsia="Arial" w:hAnsi="Arial" w:cs="Arial"/>
                <w:sz w:val="20"/>
                <w:szCs w:val="22"/>
                <w:lang w:eastAsia="en-US"/>
              </w:rPr>
              <w:t>$                 80,000.01</w:t>
            </w:r>
          </w:p>
        </w:tc>
        <w:tc>
          <w:tcPr>
            <w:tcW w:w="2126" w:type="dxa"/>
          </w:tcPr>
          <w:p w:rsidR="000A77E1" w:rsidRPr="00C7252A" w:rsidRDefault="000A77E1" w:rsidP="000A77E1">
            <w:pPr>
              <w:spacing w:line="227" w:lineRule="exact"/>
              <w:ind w:right="-15"/>
              <w:rPr>
                <w:rFonts w:ascii="Arial" w:eastAsia="Arial" w:hAnsi="Arial" w:cs="Arial"/>
                <w:sz w:val="20"/>
                <w:szCs w:val="22"/>
                <w:lang w:eastAsia="en-US"/>
              </w:rPr>
            </w:pPr>
            <w:r w:rsidRPr="00C7252A">
              <w:rPr>
                <w:rFonts w:ascii="Arial" w:eastAsia="Arial" w:hAnsi="Arial" w:cs="Arial"/>
                <w:sz w:val="20"/>
                <w:szCs w:val="22"/>
                <w:lang w:eastAsia="en-US"/>
              </w:rPr>
              <w:t>$                  90,000.00</w:t>
            </w:r>
          </w:p>
        </w:tc>
        <w:tc>
          <w:tcPr>
            <w:tcW w:w="2124" w:type="dxa"/>
          </w:tcPr>
          <w:p w:rsidR="000A77E1" w:rsidRPr="00C7252A" w:rsidRDefault="000A77E1" w:rsidP="000A77E1">
            <w:pPr>
              <w:tabs>
                <w:tab w:val="left" w:pos="1334"/>
              </w:tabs>
              <w:spacing w:line="227" w:lineRule="exact"/>
              <w:ind w:right="-15"/>
              <w:rPr>
                <w:rFonts w:ascii="Arial" w:eastAsia="Arial" w:hAnsi="Arial" w:cs="Arial"/>
                <w:sz w:val="20"/>
                <w:szCs w:val="22"/>
                <w:lang w:eastAsia="en-US"/>
              </w:rPr>
            </w:pPr>
            <w:r w:rsidRPr="00C7252A">
              <w:rPr>
                <w:rFonts w:ascii="Arial" w:eastAsia="Arial" w:hAnsi="Arial" w:cs="Arial"/>
                <w:sz w:val="20"/>
                <w:szCs w:val="22"/>
                <w:lang w:eastAsia="en-US"/>
              </w:rPr>
              <w:t>$                     70.00</w:t>
            </w:r>
          </w:p>
        </w:tc>
        <w:tc>
          <w:tcPr>
            <w:tcW w:w="1942" w:type="dxa"/>
          </w:tcPr>
          <w:p w:rsidR="000A77E1" w:rsidRPr="00C7252A" w:rsidRDefault="000A77E1" w:rsidP="000A77E1">
            <w:pPr>
              <w:spacing w:line="227" w:lineRule="exact"/>
              <w:ind w:right="-15"/>
              <w:jc w:val="right"/>
              <w:rPr>
                <w:rFonts w:ascii="Arial" w:eastAsia="Arial" w:hAnsi="Arial" w:cs="Arial"/>
                <w:sz w:val="20"/>
                <w:szCs w:val="22"/>
                <w:lang w:eastAsia="en-US"/>
              </w:rPr>
            </w:pPr>
            <w:r w:rsidRPr="00C7252A">
              <w:rPr>
                <w:rFonts w:ascii="Arial" w:eastAsia="Arial" w:hAnsi="Arial" w:cs="Arial"/>
                <w:sz w:val="20"/>
                <w:szCs w:val="22"/>
                <w:lang w:eastAsia="en-US"/>
              </w:rPr>
              <w:t>0.00%</w:t>
            </w:r>
          </w:p>
        </w:tc>
      </w:tr>
      <w:tr w:rsidR="000A77E1" w:rsidRPr="00C7252A" w:rsidTr="000A77E1">
        <w:trPr>
          <w:trHeight w:val="309"/>
        </w:trPr>
        <w:tc>
          <w:tcPr>
            <w:tcW w:w="2552" w:type="dxa"/>
          </w:tcPr>
          <w:p w:rsidR="000A77E1" w:rsidRPr="00C7252A" w:rsidRDefault="000A77E1" w:rsidP="000A77E1">
            <w:pPr>
              <w:tabs>
                <w:tab w:val="left" w:pos="1101"/>
              </w:tabs>
              <w:spacing w:line="227" w:lineRule="exact"/>
              <w:rPr>
                <w:rFonts w:ascii="Arial" w:eastAsia="Arial" w:hAnsi="Arial" w:cs="Arial"/>
                <w:sz w:val="20"/>
                <w:szCs w:val="22"/>
                <w:lang w:eastAsia="en-US"/>
              </w:rPr>
            </w:pPr>
            <w:r w:rsidRPr="00C7252A">
              <w:rPr>
                <w:rFonts w:ascii="Arial" w:eastAsia="Arial" w:hAnsi="Arial" w:cs="Arial"/>
                <w:sz w:val="20"/>
                <w:szCs w:val="22"/>
                <w:lang w:eastAsia="en-US"/>
              </w:rPr>
              <w:t>$                 90.000.01</w:t>
            </w:r>
          </w:p>
        </w:tc>
        <w:tc>
          <w:tcPr>
            <w:tcW w:w="2126" w:type="dxa"/>
          </w:tcPr>
          <w:p w:rsidR="000A77E1" w:rsidRPr="00C7252A" w:rsidRDefault="000A77E1" w:rsidP="000A77E1">
            <w:pPr>
              <w:spacing w:line="227" w:lineRule="exact"/>
              <w:ind w:right="-15"/>
              <w:jc w:val="center"/>
              <w:rPr>
                <w:rFonts w:ascii="Arial" w:eastAsia="Arial" w:hAnsi="Arial" w:cs="Arial"/>
                <w:sz w:val="20"/>
                <w:szCs w:val="22"/>
                <w:lang w:eastAsia="en-US"/>
              </w:rPr>
            </w:pPr>
            <w:r w:rsidRPr="00C7252A">
              <w:rPr>
                <w:rFonts w:ascii="Arial" w:eastAsia="Arial" w:hAnsi="Arial" w:cs="Arial"/>
                <w:sz w:val="20"/>
                <w:szCs w:val="22"/>
                <w:lang w:eastAsia="en-US"/>
              </w:rPr>
              <w:t>En adelante</w:t>
            </w:r>
          </w:p>
        </w:tc>
        <w:tc>
          <w:tcPr>
            <w:tcW w:w="2124" w:type="dxa"/>
          </w:tcPr>
          <w:p w:rsidR="000A77E1" w:rsidRPr="00C7252A" w:rsidRDefault="000A77E1" w:rsidP="000A77E1">
            <w:pPr>
              <w:tabs>
                <w:tab w:val="left" w:pos="1334"/>
              </w:tabs>
              <w:spacing w:line="227" w:lineRule="exact"/>
              <w:ind w:right="-15"/>
              <w:rPr>
                <w:rFonts w:ascii="Arial" w:eastAsia="Arial" w:hAnsi="Arial" w:cs="Arial"/>
                <w:sz w:val="20"/>
                <w:szCs w:val="22"/>
                <w:lang w:eastAsia="en-US"/>
              </w:rPr>
            </w:pPr>
            <w:r w:rsidRPr="00C7252A">
              <w:rPr>
                <w:rFonts w:ascii="Arial" w:eastAsia="Arial" w:hAnsi="Arial" w:cs="Arial"/>
                <w:sz w:val="20"/>
                <w:szCs w:val="22"/>
                <w:lang w:eastAsia="en-US"/>
              </w:rPr>
              <w:t>$                     75.00</w:t>
            </w:r>
          </w:p>
        </w:tc>
        <w:tc>
          <w:tcPr>
            <w:tcW w:w="1942" w:type="dxa"/>
          </w:tcPr>
          <w:p w:rsidR="000A77E1" w:rsidRPr="00C7252A" w:rsidRDefault="000A77E1" w:rsidP="000A77E1">
            <w:pPr>
              <w:spacing w:line="227" w:lineRule="exact"/>
              <w:ind w:right="-15"/>
              <w:jc w:val="right"/>
              <w:rPr>
                <w:rFonts w:ascii="Arial" w:eastAsia="Arial" w:hAnsi="Arial" w:cs="Arial"/>
                <w:sz w:val="20"/>
                <w:szCs w:val="22"/>
                <w:lang w:eastAsia="en-US"/>
              </w:rPr>
            </w:pPr>
            <w:r w:rsidRPr="00C7252A">
              <w:rPr>
                <w:rFonts w:ascii="Arial" w:eastAsia="Arial" w:hAnsi="Arial" w:cs="Arial"/>
                <w:sz w:val="20"/>
                <w:szCs w:val="22"/>
                <w:lang w:eastAsia="en-US"/>
              </w:rPr>
              <w:t>0.0025%</w:t>
            </w:r>
          </w:p>
        </w:tc>
      </w:tr>
    </w:tbl>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 xml:space="preserve">A la cantidad que exceda del límite inferior le será aplicado el factor determinado en esta tarifa y el resultado se incrementará con la cuota fija anual respectiva.  </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Todo predio destinado a la producción agropecuaria</w:t>
      </w:r>
      <w:r w:rsidR="00786E0D" w:rsidRPr="00C7252A">
        <w:rPr>
          <w:rFonts w:ascii="Arial" w:hAnsi="Arial" w:cs="Arial"/>
          <w:sz w:val="20"/>
          <w:szCs w:val="20"/>
        </w:rPr>
        <w:t xml:space="preserve"> se pagará</w:t>
      </w:r>
      <w:r w:rsidRPr="00C7252A">
        <w:rPr>
          <w:rFonts w:ascii="Arial" w:hAnsi="Arial" w:cs="Arial"/>
          <w:sz w:val="20"/>
          <w:szCs w:val="20"/>
        </w:rPr>
        <w:t xml:space="preserve"> 10 al millar anual sobre el valor registrado o catastral, sin que la cantidad a pagar resultante exceda a lo establecido por la legislación agraria federal para terrenos ejidales.</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En caso de ser productores o pertenecer al ejido se hará una reducción de pago de 10 al millar anual sobre el valor registrado o catastral de hasta el 40%.</w:t>
      </w:r>
    </w:p>
    <w:p w:rsidR="000A77E1" w:rsidRPr="00C7252A" w:rsidRDefault="000A77E1" w:rsidP="000A77E1">
      <w:pPr>
        <w:spacing w:before="100" w:beforeAutospacing="1" w:after="100" w:afterAutospacing="1"/>
        <w:ind w:right="45"/>
        <w:jc w:val="both"/>
        <w:rPr>
          <w:rFonts w:ascii="Arial" w:hAnsi="Arial" w:cs="Arial"/>
          <w:b/>
          <w:bCs/>
          <w:sz w:val="20"/>
          <w:szCs w:val="20"/>
        </w:rPr>
      </w:pPr>
      <w:r w:rsidRPr="00C7252A">
        <w:rPr>
          <w:rFonts w:ascii="Arial" w:hAnsi="Arial" w:cs="Arial"/>
          <w:b/>
          <w:sz w:val="20"/>
          <w:szCs w:val="20"/>
        </w:rPr>
        <w:t xml:space="preserve">ARTÍCULO 48 BIS. </w:t>
      </w:r>
      <w:r w:rsidRPr="00C7252A">
        <w:rPr>
          <w:rFonts w:ascii="Arial" w:hAnsi="Arial" w:cs="Arial"/>
          <w:sz w:val="20"/>
          <w:szCs w:val="20"/>
        </w:rPr>
        <w:t>El pago del impuesto predial se efectuará en la tesorería municipal, en las oficinas autorizadas por el ayuntamiento.</w:t>
      </w:r>
    </w:p>
    <w:p w:rsidR="000A77E1" w:rsidRPr="00C7252A" w:rsidRDefault="000A77E1" w:rsidP="000A77E1">
      <w:pPr>
        <w:spacing w:before="100" w:beforeAutospacing="1" w:after="100" w:afterAutospacing="1"/>
        <w:ind w:right="45"/>
        <w:jc w:val="both"/>
        <w:rPr>
          <w:rFonts w:ascii="Arial" w:hAnsi="Arial" w:cs="Arial"/>
          <w:b/>
          <w:bCs/>
          <w:sz w:val="20"/>
          <w:szCs w:val="20"/>
        </w:rPr>
      </w:pPr>
      <w:r w:rsidRPr="00C7252A">
        <w:rPr>
          <w:rFonts w:ascii="Arial" w:hAnsi="Arial" w:cs="Arial"/>
          <w:b/>
          <w:bCs/>
          <w:sz w:val="20"/>
          <w:szCs w:val="20"/>
        </w:rPr>
        <w:t>EXENCIONES</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b/>
          <w:sz w:val="20"/>
          <w:szCs w:val="20"/>
        </w:rPr>
        <w:t>ARTÍCULO 49.</w:t>
      </w:r>
      <w:proofErr w:type="gramStart"/>
      <w:r w:rsidRPr="00C7252A">
        <w:rPr>
          <w:rFonts w:ascii="Arial" w:hAnsi="Arial" w:cs="Arial"/>
          <w:b/>
          <w:sz w:val="20"/>
          <w:szCs w:val="20"/>
        </w:rPr>
        <w:t xml:space="preserve">- </w:t>
      </w:r>
      <w:r w:rsidRPr="00C7252A">
        <w:rPr>
          <w:rFonts w:ascii="Arial" w:hAnsi="Arial" w:cs="Arial"/>
          <w:sz w:val="20"/>
          <w:szCs w:val="20"/>
        </w:rPr>
        <w:t>…</w:t>
      </w:r>
      <w:proofErr w:type="gramEnd"/>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La Tesorería Municipal, dentro de los diez días naturales siguientes a la fecha de presentación de la declaratoria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recurso de inconformidad en términos de lo dispuesto en la Ley de Gobierno de los Municipios del Estado de Yucatán.</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DE LAS OBLIGACIONES DEL CONTRIBUYENTE.</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ARTÍCULO 51.</w:t>
      </w:r>
      <w:r w:rsidRPr="00C7252A">
        <w:rPr>
          <w:rFonts w:ascii="Arial" w:hAnsi="Arial" w:cs="Arial"/>
          <w:sz w:val="20"/>
          <w:szCs w:val="20"/>
        </w:rPr>
        <w:t xml:space="preserve"> Los propietarios, fideicomisarios, fideicomitentes, usufructuarios o concesionarios de inmuebles, incluyendo los del dominio público de la federación, del estado y municipio, cuando por cualquier título se utilicen total o parcialmente para fines distintos a su objeto; que se encuentren en cualquiera de los supuestos previstos en el artículo anterior, estarán obligados a empadronarse en la dirección en un plazo máximo de treinta días naturales, contados a partir de la fecha de celebración del contrato correspondiente, entregando copia de este a la propia Tesorería.</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DE LA TARIFA</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 xml:space="preserve">ARTÍCULO 52. </w:t>
      </w:r>
      <w:r w:rsidRPr="00C7252A">
        <w:rPr>
          <w:rFonts w:ascii="Arial" w:hAnsi="Arial" w:cs="Arial"/>
          <w:sz w:val="20"/>
          <w:szCs w:val="20"/>
        </w:rPr>
        <w:t>…</w:t>
      </w:r>
    </w:p>
    <w:p w:rsidR="000A77E1" w:rsidRPr="00C7252A" w:rsidRDefault="000A77E1" w:rsidP="000A77E1">
      <w:pPr>
        <w:spacing w:before="100" w:beforeAutospacing="1" w:after="100" w:afterAutospacing="1"/>
        <w:ind w:right="45"/>
        <w:jc w:val="center"/>
        <w:rPr>
          <w:rFonts w:ascii="Arial" w:hAnsi="Arial" w:cs="Arial"/>
          <w:sz w:val="20"/>
          <w:szCs w:val="20"/>
        </w:rPr>
      </w:pPr>
      <w:proofErr w:type="gramStart"/>
      <w:r w:rsidRPr="00C7252A">
        <w:rPr>
          <w:rFonts w:ascii="Arial" w:hAnsi="Arial" w:cs="Arial"/>
          <w:sz w:val="20"/>
          <w:szCs w:val="20"/>
        </w:rPr>
        <w:t>Tabla …</w:t>
      </w:r>
      <w:proofErr w:type="gramEnd"/>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Se deroga.</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DE LA TASA</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b/>
          <w:sz w:val="20"/>
          <w:szCs w:val="20"/>
        </w:rPr>
        <w:t xml:space="preserve">ARTÍCULO 61.- </w:t>
      </w:r>
      <w:r w:rsidRPr="00C7252A">
        <w:rPr>
          <w:rFonts w:ascii="Arial" w:hAnsi="Arial" w:cs="Arial"/>
          <w:sz w:val="20"/>
          <w:szCs w:val="20"/>
        </w:rPr>
        <w:t>El impuesto a que se refiere este capítulo se calculará aplicando la tasa del 2.5% a la base señalada en el artículo 59 de esta Ley.</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DEL MANIFIESTO A LA AUTORIDAD</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 xml:space="preserve">ARTÍCULO 62.- </w:t>
      </w:r>
      <w:r w:rsidRPr="00C7252A">
        <w:rPr>
          <w:rFonts w:ascii="Arial" w:hAnsi="Arial" w:cs="Arial"/>
          <w:sz w:val="20"/>
          <w:szCs w:val="20"/>
        </w:rPr>
        <w:t>Los fedatarios públicos, las personas que por disposición legal tengan funciones notariales y las autoridades judiciales o administrativas deberán manifestar a la Tesorería Municipal, por duplicado, dentro de los treinta días naturales siguientes a la fecha del acto o contrato, la adquisición de inmuebles realizados ante ellos, expresando:</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I. El nombre, domicilio fiscal o domicilio para oír y recibir notificaciones y número de inscripción en el Registro Federal de Contribuyentes del adquirente; así como nombre y domicilio del enajenante.</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II. El nombre del fedatario público y número que le corresponda a la notaría o escribanía y su dirección de correo electrónico. En caso de tratarse de persona distinta a los anteriores y siempre que realice funciones notariales, deberá expresar su nombre y el cargo que detenta.</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III. La firma y el sello, en su caso, del autorizante.</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IV. La fecha en que se firmó la escritura de adquisición del inmueble o de los derechos sobre este.</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V. La naturaleza del acto, contrato o concepto de adquisición.</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VI. La identificación del inmueble</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VII. El valor catastral vigente.</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VIII. El valor de la operación consignada en el contrato.</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IX. La liquidación del impuesto.</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Para el caso de que el manifiesto no expresare el número de inscripción al Registro Federal de Contribuyentes del adquirente o fuere de nacionalidad extranjera, la dirección, expedirá el comprobante fiscal digital para público en general o para residentes en el extranjero, según sea el caso y enviará a la dirección de correo electrónico del fedatario público el comprobante fiscal digital y su representación gráfica, de conformidad con las reglas vigentes establecidas por el Servicio de Administración Tributaria.</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A la manifestación señalada en este artículo, se acumulará copia del avalúo practicado al efecto.</w:t>
      </w:r>
    </w:p>
    <w:p w:rsidR="000A77E1" w:rsidRPr="00C7252A" w:rsidRDefault="000A77E1" w:rsidP="000A77E1">
      <w:pPr>
        <w:spacing w:before="100" w:beforeAutospacing="1" w:after="100" w:afterAutospacing="1"/>
        <w:ind w:right="45"/>
        <w:jc w:val="both"/>
        <w:rPr>
          <w:rFonts w:ascii="Arial" w:hAnsi="Arial" w:cs="Arial"/>
          <w:sz w:val="20"/>
          <w:szCs w:val="20"/>
        </w:rPr>
      </w:pPr>
      <w:bookmarkStart w:id="2" w:name="_Hlk97548376"/>
      <w:r w:rsidRPr="00C7252A">
        <w:rPr>
          <w:rFonts w:ascii="Arial" w:hAnsi="Arial" w:cs="Arial"/>
          <w:sz w:val="20"/>
          <w:szCs w:val="20"/>
        </w:rPr>
        <w:t>Cuando los fedatarios públicos y quienes realizan funciones notariales no cumplan con la obligación a que se refiere este artículo, serán sancionados con una multa de 2 a 10 UMA.</w:t>
      </w:r>
      <w:bookmarkEnd w:id="2"/>
    </w:p>
    <w:p w:rsidR="000A77E1" w:rsidRPr="00C7252A" w:rsidRDefault="000A77E1" w:rsidP="000A77E1">
      <w:pPr>
        <w:tabs>
          <w:tab w:val="left" w:pos="1650"/>
        </w:tabs>
        <w:spacing w:before="100" w:beforeAutospacing="1" w:after="100" w:afterAutospacing="1"/>
        <w:ind w:right="45"/>
        <w:jc w:val="both"/>
        <w:rPr>
          <w:rFonts w:ascii="Arial" w:hAnsi="Arial" w:cs="Arial"/>
          <w:sz w:val="20"/>
          <w:szCs w:val="20"/>
        </w:rPr>
      </w:pPr>
      <w:r w:rsidRPr="00C7252A">
        <w:rPr>
          <w:rFonts w:ascii="Arial" w:hAnsi="Arial" w:cs="Arial"/>
          <w:sz w:val="20"/>
          <w:szCs w:val="20"/>
        </w:rPr>
        <w:t>Los jueces o presidentes de los centros de conciliación y registro laboral federales o estatales únicamente tendrán la obligación de comunicar a la dirección, el procedimiento que motivó la adquisición, el número de expediente, el nombre o razón social de la persona a quien se adjudique el bien y la fecha de adjudicación.</w:t>
      </w:r>
      <w:r w:rsidRPr="00C7252A">
        <w:rPr>
          <w:rFonts w:ascii="Arial" w:hAnsi="Arial" w:cs="Arial"/>
          <w:b/>
          <w:sz w:val="20"/>
          <w:szCs w:val="20"/>
        </w:rPr>
        <w:tab/>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 xml:space="preserve">ARTÍCULO 76. </w:t>
      </w:r>
      <w:r w:rsidRPr="00C7252A">
        <w:rPr>
          <w:rFonts w:ascii="Arial" w:hAnsi="Arial" w:cs="Arial"/>
          <w:sz w:val="20"/>
          <w:szCs w:val="20"/>
        </w:rPr>
        <w:t>Los derechos son las contribuciones establecidas en esta ley como contraprestación por los servicios que presta el ayuntamiento en sus funciones de derecho público, así como por el uso y aprovechamiento de los bienes de dominio público del patrimonio municipal destinados a la prestación de un servicio público. También son derechos, las contraprestaciones a favor de organismos descentralizados o paramunicipales.</w:t>
      </w:r>
    </w:p>
    <w:p w:rsidR="000A77E1" w:rsidRPr="00C7252A" w:rsidRDefault="000A77E1" w:rsidP="000A77E1">
      <w:pPr>
        <w:spacing w:before="100" w:beforeAutospacing="1" w:after="100" w:afterAutospacing="1"/>
        <w:ind w:right="45"/>
        <w:jc w:val="both"/>
        <w:rPr>
          <w:rFonts w:ascii="Arial" w:hAnsi="Arial" w:cs="Arial"/>
          <w:sz w:val="20"/>
          <w:szCs w:val="20"/>
        </w:rPr>
      </w:pPr>
      <w:bookmarkStart w:id="3" w:name="_Hlk97548636"/>
      <w:r w:rsidRPr="00C7252A">
        <w:rPr>
          <w:rFonts w:ascii="Arial" w:hAnsi="Arial" w:cs="Arial"/>
          <w:sz w:val="20"/>
          <w:szCs w:val="20"/>
        </w:rPr>
        <w:t>Cuando de conformidad con la Ley de Gobierno de los Municipios del Estado de Yucatán cualesquiera otras disposiciones legales o reglamentarias, los servicios que preste una dependencia del Ayuntamiento, sean proporcionados por otra distinta del mismo municipio o bien por una entidad paramunicipal, se seguirán cobrando los derechos en los términos establecidos por esta Ley.</w:t>
      </w:r>
      <w:bookmarkEnd w:id="3"/>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DE LA CLASIFICACIÓN</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ARTÍCULO 80.-…</w:t>
      </w:r>
    </w:p>
    <w:p w:rsidR="000A77E1" w:rsidRPr="00C7252A" w:rsidRDefault="000A77E1" w:rsidP="000A77E1">
      <w:pPr>
        <w:spacing w:before="100" w:beforeAutospacing="1" w:after="100" w:afterAutospacing="1"/>
        <w:ind w:right="45"/>
        <w:jc w:val="both"/>
        <w:rPr>
          <w:rFonts w:ascii="Arial" w:hAnsi="Arial" w:cs="Arial"/>
          <w:bCs/>
          <w:sz w:val="20"/>
          <w:szCs w:val="20"/>
        </w:rPr>
      </w:pPr>
      <w:r w:rsidRPr="00C7252A">
        <w:rPr>
          <w:rFonts w:ascii="Arial" w:hAnsi="Arial" w:cs="Arial"/>
          <w:bCs/>
          <w:sz w:val="20"/>
          <w:szCs w:val="20"/>
        </w:rPr>
        <w:t>a)</w:t>
      </w:r>
      <w:r w:rsidR="00FE4C51" w:rsidRPr="00C7252A">
        <w:rPr>
          <w:rFonts w:ascii="Arial" w:hAnsi="Arial" w:cs="Arial"/>
          <w:bCs/>
          <w:sz w:val="20"/>
          <w:szCs w:val="20"/>
        </w:rPr>
        <w:t xml:space="preserve"> </w:t>
      </w:r>
      <w:r w:rsidR="00603BEC" w:rsidRPr="00C7252A">
        <w:rPr>
          <w:rFonts w:ascii="Arial" w:hAnsi="Arial" w:cs="Arial"/>
          <w:bCs/>
          <w:sz w:val="20"/>
          <w:szCs w:val="20"/>
        </w:rPr>
        <w:t>a</w:t>
      </w:r>
      <w:r w:rsidRPr="00C7252A">
        <w:rPr>
          <w:rFonts w:ascii="Arial" w:hAnsi="Arial" w:cs="Arial"/>
          <w:bCs/>
          <w:sz w:val="20"/>
          <w:szCs w:val="20"/>
        </w:rPr>
        <w:t>l m</w:t>
      </w:r>
      <w:proofErr w:type="gramStart"/>
      <w:r w:rsidRPr="00C7252A">
        <w:rPr>
          <w:rFonts w:ascii="Arial" w:hAnsi="Arial" w:cs="Arial"/>
          <w:bCs/>
          <w:sz w:val="20"/>
          <w:szCs w:val="20"/>
        </w:rPr>
        <w:t>)</w:t>
      </w:r>
      <w:r w:rsidR="00603BEC" w:rsidRPr="00C7252A">
        <w:rPr>
          <w:rFonts w:ascii="Arial" w:hAnsi="Arial" w:cs="Arial"/>
          <w:bCs/>
          <w:sz w:val="20"/>
          <w:szCs w:val="20"/>
        </w:rPr>
        <w:t xml:space="preserve"> </w:t>
      </w:r>
      <w:r w:rsidRPr="00C7252A">
        <w:rPr>
          <w:rFonts w:ascii="Arial" w:hAnsi="Arial" w:cs="Arial"/>
          <w:bCs/>
          <w:sz w:val="20"/>
          <w:szCs w:val="20"/>
        </w:rPr>
        <w:t>…</w:t>
      </w:r>
      <w:proofErr w:type="gramEnd"/>
    </w:p>
    <w:p w:rsidR="000A77E1" w:rsidRPr="00C7252A" w:rsidRDefault="000A77E1" w:rsidP="000A77E1">
      <w:pPr>
        <w:spacing w:before="100" w:beforeAutospacing="1" w:after="100" w:afterAutospacing="1"/>
        <w:ind w:right="45"/>
        <w:jc w:val="both"/>
        <w:rPr>
          <w:rFonts w:ascii="Arial" w:hAnsi="Arial" w:cs="Arial"/>
          <w:bCs/>
          <w:sz w:val="20"/>
          <w:szCs w:val="20"/>
        </w:rPr>
      </w:pPr>
      <w:r w:rsidRPr="00C7252A">
        <w:rPr>
          <w:rFonts w:ascii="Arial" w:hAnsi="Arial" w:cs="Arial"/>
          <w:bCs/>
          <w:sz w:val="20"/>
          <w:szCs w:val="20"/>
        </w:rPr>
        <w:t>n) Licencia de uso de suelo para banco de materiales.</w:t>
      </w:r>
    </w:p>
    <w:p w:rsidR="000A77E1" w:rsidRPr="00C7252A" w:rsidRDefault="000A77E1" w:rsidP="000A77E1">
      <w:pPr>
        <w:spacing w:before="100" w:beforeAutospacing="1" w:after="100" w:afterAutospacing="1"/>
        <w:ind w:right="45"/>
        <w:jc w:val="both"/>
        <w:rPr>
          <w:rFonts w:ascii="Arial" w:hAnsi="Arial" w:cs="Arial"/>
          <w:bCs/>
          <w:sz w:val="20"/>
          <w:szCs w:val="20"/>
        </w:rPr>
      </w:pPr>
      <w:r w:rsidRPr="00C7252A">
        <w:rPr>
          <w:rFonts w:ascii="Arial" w:hAnsi="Arial" w:cs="Arial"/>
          <w:bCs/>
          <w:sz w:val="20"/>
          <w:szCs w:val="20"/>
        </w:rPr>
        <w:t>ñ)</w:t>
      </w:r>
      <w:r w:rsidR="00FE4C51" w:rsidRPr="00C7252A">
        <w:rPr>
          <w:rFonts w:ascii="Arial" w:hAnsi="Arial" w:cs="Arial"/>
          <w:bCs/>
          <w:sz w:val="20"/>
          <w:szCs w:val="20"/>
        </w:rPr>
        <w:t xml:space="preserve"> </w:t>
      </w:r>
      <w:r w:rsidRPr="00C7252A">
        <w:rPr>
          <w:rFonts w:ascii="Arial" w:hAnsi="Arial" w:cs="Arial"/>
          <w:bCs/>
          <w:sz w:val="20"/>
          <w:szCs w:val="20"/>
        </w:rPr>
        <w:t>Constancia de análisis de Factibilidad de Uso de Suelo para el establecimiento de bancos de explotación de materiales.</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DE LA TARIFA</w:t>
      </w:r>
    </w:p>
    <w:p w:rsidR="000A77E1" w:rsidRPr="00C7252A" w:rsidRDefault="000A77E1" w:rsidP="000A77E1">
      <w:pPr>
        <w:spacing w:before="100" w:beforeAutospacing="1" w:after="100" w:afterAutospacing="1"/>
        <w:jc w:val="both"/>
        <w:rPr>
          <w:rFonts w:ascii="Arial" w:hAnsi="Arial" w:cs="Arial"/>
          <w:bCs/>
          <w:sz w:val="20"/>
          <w:szCs w:val="20"/>
        </w:rPr>
      </w:pPr>
      <w:r w:rsidRPr="00C7252A">
        <w:rPr>
          <w:rFonts w:ascii="Arial" w:hAnsi="Arial" w:cs="Arial"/>
          <w:b/>
          <w:sz w:val="20"/>
          <w:szCs w:val="20"/>
        </w:rPr>
        <w:t>ARTÍCULO 83.-</w:t>
      </w:r>
      <w:r w:rsidRPr="00C7252A">
        <w:rPr>
          <w:rFonts w:ascii="Arial" w:hAnsi="Arial" w:cs="Arial"/>
          <w:bCs/>
          <w:sz w:val="20"/>
          <w:szCs w:val="20"/>
        </w:rPr>
        <w:t xml:space="preserve"> </w:t>
      </w:r>
      <w:r w:rsidRPr="00C7252A">
        <w:rPr>
          <w:rFonts w:ascii="Arial" w:hAnsi="Arial" w:cs="Arial"/>
          <w:sz w:val="20"/>
          <w:szCs w:val="20"/>
        </w:rPr>
        <w:t xml:space="preserve">Por los servicios que preste el ayuntamiento en materia de desarrollo urbano, por conducto de la unidad administrativa correspondiente, se pagarán derechos conforme a las siguientes tarifas: </w:t>
      </w:r>
    </w:p>
    <w:p w:rsidR="000A77E1" w:rsidRPr="00C7252A" w:rsidRDefault="000A77E1" w:rsidP="000A77E1">
      <w:pPr>
        <w:spacing w:before="100" w:beforeAutospacing="1" w:after="100" w:afterAutospacing="1"/>
        <w:ind w:right="45"/>
        <w:jc w:val="both"/>
        <w:rPr>
          <w:rFonts w:ascii="Arial" w:hAnsi="Arial" w:cs="Arial"/>
          <w:bCs/>
        </w:rPr>
      </w:pPr>
      <w:r w:rsidRPr="00C7252A">
        <w:rPr>
          <w:rFonts w:ascii="Arial" w:hAnsi="Arial" w:cs="Arial"/>
          <w:sz w:val="20"/>
        </w:rPr>
        <w:t>I. La tarifa del derecho por el servicio previsto en el artículo 80, inciso a) de esta Ley se pagará por metro cuadrado, conforme lo siguiente:</w:t>
      </w:r>
    </w:p>
    <w:p w:rsidR="000A77E1" w:rsidRPr="00C7252A" w:rsidRDefault="000A77E1" w:rsidP="000A77E1">
      <w:pPr>
        <w:spacing w:before="100" w:beforeAutospacing="1" w:after="100" w:afterAutospacing="1"/>
        <w:ind w:right="45"/>
        <w:jc w:val="both"/>
        <w:rPr>
          <w:rFonts w:ascii="Arial" w:hAnsi="Arial" w:cs="Arial"/>
          <w:bCs/>
          <w:sz w:val="20"/>
          <w:szCs w:val="20"/>
        </w:rPr>
      </w:pPr>
      <w:r w:rsidRPr="00C7252A">
        <w:rPr>
          <w:rFonts w:ascii="Arial" w:hAnsi="Arial" w:cs="Arial"/>
          <w:bCs/>
          <w:sz w:val="20"/>
          <w:szCs w:val="20"/>
        </w:rPr>
        <w:t>a) Para las construcciones Tipo A:</w:t>
      </w: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6"/>
        <w:gridCol w:w="1587"/>
      </w:tblGrid>
      <w:tr w:rsidR="000A77E1" w:rsidRPr="00C7252A" w:rsidTr="000A77E1">
        <w:trPr>
          <w:trHeight w:val="397"/>
        </w:trPr>
        <w:tc>
          <w:tcPr>
            <w:tcW w:w="4130" w:type="pct"/>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Clase 1</w:t>
            </w:r>
          </w:p>
        </w:tc>
        <w:tc>
          <w:tcPr>
            <w:tcW w:w="870" w:type="pct"/>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.10 UMA</w:t>
            </w:r>
          </w:p>
        </w:tc>
      </w:tr>
      <w:tr w:rsidR="000A77E1" w:rsidRPr="00C7252A" w:rsidTr="000A77E1">
        <w:trPr>
          <w:trHeight w:val="397"/>
        </w:trPr>
        <w:tc>
          <w:tcPr>
            <w:tcW w:w="4130" w:type="pct"/>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Clase 2</w:t>
            </w:r>
          </w:p>
        </w:tc>
        <w:tc>
          <w:tcPr>
            <w:tcW w:w="870" w:type="pct"/>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.20 UMA</w:t>
            </w:r>
          </w:p>
        </w:tc>
      </w:tr>
      <w:tr w:rsidR="000A77E1" w:rsidRPr="00C7252A" w:rsidTr="000A77E1">
        <w:trPr>
          <w:trHeight w:val="397"/>
        </w:trPr>
        <w:tc>
          <w:tcPr>
            <w:tcW w:w="4130" w:type="pct"/>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Clase 3</w:t>
            </w:r>
          </w:p>
        </w:tc>
        <w:tc>
          <w:tcPr>
            <w:tcW w:w="870" w:type="pct"/>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.26 UMA</w:t>
            </w:r>
          </w:p>
        </w:tc>
      </w:tr>
      <w:tr w:rsidR="000A77E1" w:rsidRPr="00C7252A" w:rsidTr="000A77E1">
        <w:trPr>
          <w:trHeight w:val="397"/>
        </w:trPr>
        <w:tc>
          <w:tcPr>
            <w:tcW w:w="4130" w:type="pct"/>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Clase 4</w:t>
            </w:r>
          </w:p>
        </w:tc>
        <w:tc>
          <w:tcPr>
            <w:tcW w:w="870" w:type="pct"/>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.30 UMA</w:t>
            </w:r>
          </w:p>
        </w:tc>
      </w:tr>
    </w:tbl>
    <w:p w:rsidR="000A77E1" w:rsidRPr="00C7252A" w:rsidRDefault="000A77E1" w:rsidP="000A77E1">
      <w:pPr>
        <w:spacing w:before="100" w:beforeAutospacing="1" w:after="100" w:afterAutospacing="1"/>
        <w:ind w:right="45"/>
        <w:jc w:val="both"/>
        <w:rPr>
          <w:rFonts w:ascii="Arial" w:hAnsi="Arial" w:cs="Arial"/>
          <w:bCs/>
          <w:sz w:val="20"/>
          <w:szCs w:val="20"/>
        </w:rPr>
      </w:pPr>
      <w:r w:rsidRPr="00C7252A">
        <w:rPr>
          <w:rFonts w:ascii="Arial" w:hAnsi="Arial" w:cs="Arial"/>
          <w:bCs/>
          <w:sz w:val="20"/>
          <w:szCs w:val="20"/>
        </w:rPr>
        <w:t>b) Para las construcciones Tipo B:</w:t>
      </w:r>
    </w:p>
    <w:tbl>
      <w:tblPr>
        <w:tblStyle w:val="Tablaconcuadrcula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575"/>
      </w:tblGrid>
      <w:tr w:rsidR="000A77E1" w:rsidRPr="00C7252A" w:rsidTr="000A77E1">
        <w:trPr>
          <w:trHeight w:val="397"/>
        </w:trPr>
        <w:tc>
          <w:tcPr>
            <w:tcW w:w="7371" w:type="dxa"/>
            <w:vAlign w:val="center"/>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Clase 1</w:t>
            </w:r>
          </w:p>
        </w:tc>
        <w:tc>
          <w:tcPr>
            <w:tcW w:w="1575"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.10 UMA</w:t>
            </w:r>
          </w:p>
        </w:tc>
      </w:tr>
      <w:tr w:rsidR="000A77E1" w:rsidRPr="00C7252A" w:rsidTr="000A77E1">
        <w:trPr>
          <w:trHeight w:val="397"/>
        </w:trPr>
        <w:tc>
          <w:tcPr>
            <w:tcW w:w="7371" w:type="dxa"/>
            <w:vAlign w:val="center"/>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Clase 2</w:t>
            </w:r>
          </w:p>
        </w:tc>
        <w:tc>
          <w:tcPr>
            <w:tcW w:w="1575"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.12 UMA</w:t>
            </w:r>
          </w:p>
        </w:tc>
      </w:tr>
      <w:tr w:rsidR="000A77E1" w:rsidRPr="00C7252A" w:rsidTr="000A77E1">
        <w:trPr>
          <w:trHeight w:val="397"/>
        </w:trPr>
        <w:tc>
          <w:tcPr>
            <w:tcW w:w="7371" w:type="dxa"/>
            <w:vAlign w:val="center"/>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Clase 3</w:t>
            </w:r>
          </w:p>
        </w:tc>
        <w:tc>
          <w:tcPr>
            <w:tcW w:w="1575"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.14 UMA</w:t>
            </w:r>
          </w:p>
        </w:tc>
      </w:tr>
      <w:tr w:rsidR="000A77E1" w:rsidRPr="00C7252A" w:rsidTr="000A77E1">
        <w:trPr>
          <w:trHeight w:val="397"/>
        </w:trPr>
        <w:tc>
          <w:tcPr>
            <w:tcW w:w="7371" w:type="dxa"/>
            <w:vAlign w:val="center"/>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Clase 4</w:t>
            </w:r>
          </w:p>
        </w:tc>
        <w:tc>
          <w:tcPr>
            <w:tcW w:w="1575"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.16 UMA</w:t>
            </w:r>
          </w:p>
        </w:tc>
      </w:tr>
    </w:tbl>
    <w:p w:rsidR="000A77E1" w:rsidRPr="00C7252A" w:rsidRDefault="000A77E1" w:rsidP="000A77E1">
      <w:pPr>
        <w:spacing w:before="100" w:beforeAutospacing="1" w:after="100" w:afterAutospacing="1"/>
        <w:jc w:val="both"/>
        <w:rPr>
          <w:rFonts w:ascii="Arial" w:hAnsi="Arial" w:cs="Arial"/>
          <w:bCs/>
          <w:sz w:val="20"/>
          <w:szCs w:val="20"/>
        </w:rPr>
      </w:pPr>
      <w:r w:rsidRPr="00C7252A">
        <w:rPr>
          <w:rFonts w:ascii="Arial" w:hAnsi="Arial" w:cs="Arial"/>
          <w:sz w:val="20"/>
          <w:szCs w:val="20"/>
        </w:rPr>
        <w:t>II. La tarifa del derecho por el servicio previsto en el artículo 80, inciso b), de esta Ley se pagará por metro cuadrado, conforme lo siguiente:</w:t>
      </w:r>
    </w:p>
    <w:p w:rsidR="000A77E1" w:rsidRPr="00C7252A" w:rsidRDefault="000A77E1" w:rsidP="000A77E1">
      <w:pPr>
        <w:spacing w:before="100" w:beforeAutospacing="1" w:after="100" w:afterAutospacing="1"/>
        <w:ind w:right="45"/>
        <w:jc w:val="both"/>
        <w:rPr>
          <w:rFonts w:ascii="Arial" w:hAnsi="Arial" w:cs="Arial"/>
          <w:bCs/>
          <w:sz w:val="20"/>
          <w:szCs w:val="20"/>
        </w:rPr>
      </w:pPr>
      <w:r w:rsidRPr="00C7252A">
        <w:rPr>
          <w:rFonts w:ascii="Arial" w:hAnsi="Arial" w:cs="Arial"/>
          <w:bCs/>
          <w:sz w:val="20"/>
          <w:szCs w:val="20"/>
        </w:rPr>
        <w:t>a) Para las construcciones Tipo A:</w:t>
      </w:r>
    </w:p>
    <w:tbl>
      <w:tblPr>
        <w:tblStyle w:val="Tablaconcuadrcula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560"/>
      </w:tblGrid>
      <w:tr w:rsidR="000A77E1" w:rsidRPr="00C7252A" w:rsidTr="000A77E1">
        <w:trPr>
          <w:trHeight w:val="397"/>
        </w:trPr>
        <w:tc>
          <w:tcPr>
            <w:tcW w:w="7371" w:type="dxa"/>
            <w:vAlign w:val="center"/>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Clase 1</w:t>
            </w:r>
          </w:p>
        </w:tc>
        <w:tc>
          <w:tcPr>
            <w:tcW w:w="1560"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.05 UMA</w:t>
            </w:r>
          </w:p>
        </w:tc>
      </w:tr>
      <w:tr w:rsidR="000A77E1" w:rsidRPr="00C7252A" w:rsidTr="000A77E1">
        <w:trPr>
          <w:trHeight w:val="397"/>
        </w:trPr>
        <w:tc>
          <w:tcPr>
            <w:tcW w:w="7371" w:type="dxa"/>
            <w:vAlign w:val="center"/>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Clase 2</w:t>
            </w:r>
          </w:p>
        </w:tc>
        <w:tc>
          <w:tcPr>
            <w:tcW w:w="1560"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.06 UMA</w:t>
            </w:r>
          </w:p>
        </w:tc>
      </w:tr>
      <w:tr w:rsidR="000A77E1" w:rsidRPr="00C7252A" w:rsidTr="000A77E1">
        <w:trPr>
          <w:trHeight w:val="397"/>
        </w:trPr>
        <w:tc>
          <w:tcPr>
            <w:tcW w:w="7371" w:type="dxa"/>
            <w:vAlign w:val="center"/>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Clase 3</w:t>
            </w:r>
          </w:p>
        </w:tc>
        <w:tc>
          <w:tcPr>
            <w:tcW w:w="1560"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.07 UMA</w:t>
            </w:r>
          </w:p>
        </w:tc>
      </w:tr>
      <w:tr w:rsidR="000A77E1" w:rsidRPr="00C7252A" w:rsidTr="000A77E1">
        <w:trPr>
          <w:trHeight w:val="397"/>
        </w:trPr>
        <w:tc>
          <w:tcPr>
            <w:tcW w:w="7371" w:type="dxa"/>
            <w:vAlign w:val="center"/>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Clase 4</w:t>
            </w:r>
          </w:p>
        </w:tc>
        <w:tc>
          <w:tcPr>
            <w:tcW w:w="1560"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.08 UMA</w:t>
            </w:r>
          </w:p>
        </w:tc>
      </w:tr>
    </w:tbl>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b) Para las construcciones Tipo B:</w:t>
      </w:r>
    </w:p>
    <w:tbl>
      <w:tblPr>
        <w:tblStyle w:val="Tablaconcuadrcula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560"/>
      </w:tblGrid>
      <w:tr w:rsidR="000A77E1" w:rsidRPr="00C7252A" w:rsidTr="000A77E1">
        <w:trPr>
          <w:trHeight w:val="397"/>
        </w:trPr>
        <w:tc>
          <w:tcPr>
            <w:tcW w:w="7371" w:type="dxa"/>
            <w:vAlign w:val="center"/>
          </w:tcPr>
          <w:p w:rsidR="000A77E1" w:rsidRPr="00C7252A" w:rsidRDefault="000A77E1" w:rsidP="000A77E1">
            <w:pPr>
              <w:spacing w:before="100" w:beforeAutospacing="1" w:after="100" w:afterAutospacing="1"/>
              <w:ind w:right="45"/>
              <w:rPr>
                <w:rFonts w:ascii="Arial" w:hAnsi="Arial" w:cs="Arial"/>
                <w:bCs/>
                <w:sz w:val="20"/>
                <w:szCs w:val="20"/>
              </w:rPr>
            </w:pPr>
            <w:r w:rsidRPr="00C7252A">
              <w:rPr>
                <w:rFonts w:ascii="Arial" w:hAnsi="Arial" w:cs="Arial"/>
                <w:bCs/>
                <w:sz w:val="20"/>
                <w:szCs w:val="20"/>
              </w:rPr>
              <w:t>Clase 1</w:t>
            </w:r>
          </w:p>
        </w:tc>
        <w:tc>
          <w:tcPr>
            <w:tcW w:w="1560" w:type="dxa"/>
            <w:vAlign w:val="center"/>
          </w:tcPr>
          <w:p w:rsidR="000A77E1" w:rsidRPr="00C7252A" w:rsidRDefault="000A77E1" w:rsidP="000A77E1">
            <w:pPr>
              <w:spacing w:before="100" w:beforeAutospacing="1" w:after="100" w:afterAutospacing="1"/>
              <w:ind w:right="45"/>
              <w:jc w:val="center"/>
              <w:rPr>
                <w:rFonts w:ascii="Arial" w:hAnsi="Arial" w:cs="Arial"/>
                <w:bCs/>
                <w:sz w:val="20"/>
                <w:szCs w:val="20"/>
              </w:rPr>
            </w:pPr>
            <w:r w:rsidRPr="00C7252A">
              <w:rPr>
                <w:rFonts w:ascii="Arial" w:hAnsi="Arial" w:cs="Arial"/>
                <w:bCs/>
                <w:sz w:val="20"/>
                <w:szCs w:val="20"/>
              </w:rPr>
              <w:t>.025 UMA</w:t>
            </w:r>
          </w:p>
        </w:tc>
      </w:tr>
      <w:tr w:rsidR="000A77E1" w:rsidRPr="00C7252A" w:rsidTr="000A77E1">
        <w:trPr>
          <w:trHeight w:val="397"/>
        </w:trPr>
        <w:tc>
          <w:tcPr>
            <w:tcW w:w="7371" w:type="dxa"/>
            <w:vAlign w:val="center"/>
          </w:tcPr>
          <w:p w:rsidR="000A77E1" w:rsidRPr="00C7252A" w:rsidRDefault="000A77E1" w:rsidP="000A77E1">
            <w:pPr>
              <w:spacing w:before="100" w:beforeAutospacing="1" w:after="100" w:afterAutospacing="1"/>
              <w:ind w:right="45"/>
              <w:rPr>
                <w:rFonts w:ascii="Arial" w:hAnsi="Arial" w:cs="Arial"/>
                <w:bCs/>
                <w:sz w:val="20"/>
                <w:szCs w:val="20"/>
              </w:rPr>
            </w:pPr>
            <w:r w:rsidRPr="00C7252A">
              <w:rPr>
                <w:rFonts w:ascii="Arial" w:hAnsi="Arial" w:cs="Arial"/>
                <w:bCs/>
                <w:sz w:val="20"/>
                <w:szCs w:val="20"/>
              </w:rPr>
              <w:t>Clase 2</w:t>
            </w:r>
          </w:p>
        </w:tc>
        <w:tc>
          <w:tcPr>
            <w:tcW w:w="1560" w:type="dxa"/>
            <w:vAlign w:val="center"/>
          </w:tcPr>
          <w:p w:rsidR="000A77E1" w:rsidRPr="00C7252A" w:rsidRDefault="000A77E1" w:rsidP="000A77E1">
            <w:pPr>
              <w:spacing w:before="100" w:beforeAutospacing="1" w:after="100" w:afterAutospacing="1"/>
              <w:ind w:right="45"/>
              <w:jc w:val="center"/>
              <w:rPr>
                <w:rFonts w:ascii="Arial" w:hAnsi="Arial" w:cs="Arial"/>
                <w:bCs/>
                <w:sz w:val="20"/>
                <w:szCs w:val="20"/>
              </w:rPr>
            </w:pPr>
            <w:r w:rsidRPr="00C7252A">
              <w:rPr>
                <w:rFonts w:ascii="Arial" w:hAnsi="Arial" w:cs="Arial"/>
                <w:bCs/>
                <w:sz w:val="20"/>
                <w:szCs w:val="20"/>
              </w:rPr>
              <w:t>.03 UMA</w:t>
            </w:r>
          </w:p>
        </w:tc>
      </w:tr>
      <w:tr w:rsidR="000A77E1" w:rsidRPr="00C7252A" w:rsidTr="000A77E1">
        <w:trPr>
          <w:trHeight w:val="397"/>
        </w:trPr>
        <w:tc>
          <w:tcPr>
            <w:tcW w:w="7371" w:type="dxa"/>
            <w:vAlign w:val="center"/>
          </w:tcPr>
          <w:p w:rsidR="000A77E1" w:rsidRPr="00C7252A" w:rsidRDefault="000A77E1" w:rsidP="000A77E1">
            <w:pPr>
              <w:spacing w:before="100" w:beforeAutospacing="1" w:after="100" w:afterAutospacing="1"/>
              <w:ind w:right="45"/>
              <w:rPr>
                <w:rFonts w:ascii="Arial" w:hAnsi="Arial" w:cs="Arial"/>
                <w:bCs/>
                <w:sz w:val="20"/>
                <w:szCs w:val="20"/>
              </w:rPr>
            </w:pPr>
            <w:r w:rsidRPr="00C7252A">
              <w:rPr>
                <w:rFonts w:ascii="Arial" w:hAnsi="Arial" w:cs="Arial"/>
                <w:bCs/>
                <w:sz w:val="20"/>
                <w:szCs w:val="20"/>
              </w:rPr>
              <w:t>Clase 3</w:t>
            </w:r>
          </w:p>
        </w:tc>
        <w:tc>
          <w:tcPr>
            <w:tcW w:w="1560" w:type="dxa"/>
            <w:vAlign w:val="center"/>
          </w:tcPr>
          <w:p w:rsidR="000A77E1" w:rsidRPr="00C7252A" w:rsidRDefault="000A77E1" w:rsidP="000A77E1">
            <w:pPr>
              <w:spacing w:before="100" w:beforeAutospacing="1" w:after="100" w:afterAutospacing="1"/>
              <w:ind w:right="45"/>
              <w:jc w:val="center"/>
              <w:rPr>
                <w:rFonts w:ascii="Arial" w:hAnsi="Arial" w:cs="Arial"/>
                <w:bCs/>
                <w:sz w:val="20"/>
                <w:szCs w:val="20"/>
              </w:rPr>
            </w:pPr>
            <w:r w:rsidRPr="00C7252A">
              <w:rPr>
                <w:rFonts w:ascii="Arial" w:hAnsi="Arial" w:cs="Arial"/>
                <w:bCs/>
                <w:sz w:val="20"/>
                <w:szCs w:val="20"/>
              </w:rPr>
              <w:t>.035UMA</w:t>
            </w:r>
          </w:p>
        </w:tc>
      </w:tr>
      <w:tr w:rsidR="000A77E1" w:rsidRPr="00C7252A" w:rsidTr="000A77E1">
        <w:trPr>
          <w:trHeight w:val="397"/>
        </w:trPr>
        <w:tc>
          <w:tcPr>
            <w:tcW w:w="7371" w:type="dxa"/>
            <w:vAlign w:val="center"/>
          </w:tcPr>
          <w:p w:rsidR="000A77E1" w:rsidRPr="00C7252A" w:rsidRDefault="000A77E1" w:rsidP="000A77E1">
            <w:pPr>
              <w:spacing w:before="100" w:beforeAutospacing="1" w:after="100" w:afterAutospacing="1"/>
              <w:ind w:right="45"/>
              <w:rPr>
                <w:rFonts w:ascii="Arial" w:hAnsi="Arial" w:cs="Arial"/>
                <w:bCs/>
                <w:sz w:val="20"/>
                <w:szCs w:val="20"/>
              </w:rPr>
            </w:pPr>
            <w:r w:rsidRPr="00C7252A">
              <w:rPr>
                <w:rFonts w:ascii="Arial" w:hAnsi="Arial" w:cs="Arial"/>
                <w:bCs/>
                <w:sz w:val="20"/>
                <w:szCs w:val="20"/>
              </w:rPr>
              <w:t>Clase 4</w:t>
            </w:r>
          </w:p>
        </w:tc>
        <w:tc>
          <w:tcPr>
            <w:tcW w:w="1560" w:type="dxa"/>
            <w:vAlign w:val="center"/>
          </w:tcPr>
          <w:p w:rsidR="000A77E1" w:rsidRPr="00C7252A" w:rsidRDefault="000A77E1" w:rsidP="000A77E1">
            <w:pPr>
              <w:spacing w:before="100" w:beforeAutospacing="1" w:after="100" w:afterAutospacing="1"/>
              <w:ind w:right="45"/>
              <w:jc w:val="center"/>
              <w:rPr>
                <w:rFonts w:ascii="Arial" w:hAnsi="Arial" w:cs="Arial"/>
                <w:bCs/>
                <w:sz w:val="20"/>
                <w:szCs w:val="20"/>
              </w:rPr>
            </w:pPr>
            <w:r w:rsidRPr="00C7252A">
              <w:rPr>
                <w:rFonts w:ascii="Arial" w:hAnsi="Arial" w:cs="Arial"/>
                <w:bCs/>
                <w:sz w:val="20"/>
                <w:szCs w:val="20"/>
              </w:rPr>
              <w:t>.04 UMA</w:t>
            </w:r>
          </w:p>
        </w:tc>
      </w:tr>
    </w:tbl>
    <w:p w:rsidR="000A77E1" w:rsidRPr="00C7252A" w:rsidRDefault="000A77E1" w:rsidP="000A77E1">
      <w:pPr>
        <w:spacing w:before="100" w:beforeAutospacing="1" w:after="100" w:afterAutospacing="1"/>
        <w:ind w:right="45"/>
        <w:jc w:val="both"/>
        <w:rPr>
          <w:rFonts w:ascii="Arial" w:hAnsi="Arial" w:cs="Arial"/>
          <w:bCs/>
        </w:rPr>
      </w:pPr>
      <w:r w:rsidRPr="00C7252A">
        <w:rPr>
          <w:rFonts w:ascii="Arial" w:hAnsi="Arial" w:cs="Arial"/>
          <w:sz w:val="20"/>
          <w:szCs w:val="20"/>
        </w:rPr>
        <w:t>III. La tarifa del derecho por el servicio previsto en el artículo 80, inciso k), de esta Ley se pagará por predio resultante, conforme lo siguiente:</w:t>
      </w:r>
    </w:p>
    <w:p w:rsidR="000A77E1" w:rsidRPr="00C7252A" w:rsidRDefault="000A77E1" w:rsidP="000A77E1">
      <w:pPr>
        <w:spacing w:before="100" w:beforeAutospacing="1" w:after="100" w:afterAutospacing="1"/>
        <w:ind w:right="45"/>
        <w:jc w:val="both"/>
        <w:rPr>
          <w:rFonts w:ascii="Arial" w:hAnsi="Arial" w:cs="Arial"/>
          <w:bCs/>
          <w:sz w:val="20"/>
          <w:szCs w:val="20"/>
        </w:rPr>
      </w:pPr>
      <w:r w:rsidRPr="00C7252A">
        <w:rPr>
          <w:rFonts w:ascii="Arial" w:hAnsi="Arial" w:cs="Arial"/>
          <w:bCs/>
          <w:sz w:val="20"/>
          <w:szCs w:val="20"/>
        </w:rPr>
        <w:t>a) Para las construcciones Tipo A:</w:t>
      </w:r>
    </w:p>
    <w:tbl>
      <w:tblPr>
        <w:tblStyle w:val="Tablaconcuadrcula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560"/>
      </w:tblGrid>
      <w:tr w:rsidR="000A77E1" w:rsidRPr="00C7252A" w:rsidTr="000A77E1">
        <w:trPr>
          <w:trHeight w:val="397"/>
        </w:trPr>
        <w:tc>
          <w:tcPr>
            <w:tcW w:w="7371" w:type="dxa"/>
            <w:vAlign w:val="center"/>
          </w:tcPr>
          <w:p w:rsidR="000A77E1" w:rsidRPr="00C7252A" w:rsidRDefault="000A77E1" w:rsidP="000A77E1">
            <w:pPr>
              <w:spacing w:before="100" w:beforeAutospacing="1" w:after="100" w:afterAutospacing="1"/>
              <w:ind w:right="45"/>
              <w:rPr>
                <w:rFonts w:ascii="Arial" w:hAnsi="Arial" w:cs="Arial"/>
                <w:bCs/>
                <w:sz w:val="20"/>
                <w:szCs w:val="20"/>
              </w:rPr>
            </w:pPr>
            <w:r w:rsidRPr="00C7252A">
              <w:rPr>
                <w:rFonts w:ascii="Arial" w:hAnsi="Arial" w:cs="Arial"/>
                <w:bCs/>
                <w:sz w:val="20"/>
                <w:szCs w:val="20"/>
              </w:rPr>
              <w:t>Clase 1</w:t>
            </w:r>
          </w:p>
        </w:tc>
        <w:tc>
          <w:tcPr>
            <w:tcW w:w="1560" w:type="dxa"/>
            <w:vAlign w:val="center"/>
          </w:tcPr>
          <w:p w:rsidR="000A77E1" w:rsidRPr="00C7252A" w:rsidRDefault="000A77E1" w:rsidP="000A77E1">
            <w:pPr>
              <w:spacing w:before="100" w:beforeAutospacing="1" w:after="100" w:afterAutospacing="1"/>
              <w:ind w:right="45"/>
              <w:jc w:val="center"/>
              <w:rPr>
                <w:rFonts w:ascii="Arial" w:hAnsi="Arial" w:cs="Arial"/>
                <w:bCs/>
                <w:sz w:val="20"/>
                <w:szCs w:val="20"/>
              </w:rPr>
            </w:pPr>
            <w:r w:rsidRPr="00C7252A">
              <w:rPr>
                <w:rFonts w:ascii="Arial" w:hAnsi="Arial" w:cs="Arial"/>
                <w:bCs/>
                <w:sz w:val="20"/>
                <w:szCs w:val="20"/>
              </w:rPr>
              <w:t>.10 UMA</w:t>
            </w:r>
          </w:p>
        </w:tc>
      </w:tr>
      <w:tr w:rsidR="000A77E1" w:rsidRPr="00C7252A" w:rsidTr="000A77E1">
        <w:trPr>
          <w:trHeight w:val="397"/>
        </w:trPr>
        <w:tc>
          <w:tcPr>
            <w:tcW w:w="7371" w:type="dxa"/>
            <w:vAlign w:val="center"/>
          </w:tcPr>
          <w:p w:rsidR="000A77E1" w:rsidRPr="00C7252A" w:rsidRDefault="000A77E1" w:rsidP="000A77E1">
            <w:pPr>
              <w:spacing w:before="100" w:beforeAutospacing="1" w:after="100" w:afterAutospacing="1"/>
              <w:ind w:right="45"/>
              <w:rPr>
                <w:rFonts w:ascii="Arial" w:hAnsi="Arial" w:cs="Arial"/>
                <w:bCs/>
                <w:sz w:val="20"/>
                <w:szCs w:val="20"/>
              </w:rPr>
            </w:pPr>
            <w:r w:rsidRPr="00C7252A">
              <w:rPr>
                <w:rFonts w:ascii="Arial" w:hAnsi="Arial" w:cs="Arial"/>
                <w:bCs/>
                <w:sz w:val="20"/>
                <w:szCs w:val="20"/>
              </w:rPr>
              <w:t>Clase 2</w:t>
            </w:r>
          </w:p>
        </w:tc>
        <w:tc>
          <w:tcPr>
            <w:tcW w:w="1560" w:type="dxa"/>
            <w:vAlign w:val="center"/>
          </w:tcPr>
          <w:p w:rsidR="000A77E1" w:rsidRPr="00C7252A" w:rsidRDefault="000A77E1" w:rsidP="000A77E1">
            <w:pPr>
              <w:spacing w:before="100" w:beforeAutospacing="1" w:after="100" w:afterAutospacing="1"/>
              <w:ind w:right="45"/>
              <w:jc w:val="center"/>
              <w:rPr>
                <w:rFonts w:ascii="Arial" w:hAnsi="Arial" w:cs="Arial"/>
                <w:bCs/>
                <w:sz w:val="20"/>
                <w:szCs w:val="20"/>
              </w:rPr>
            </w:pPr>
            <w:r w:rsidRPr="00C7252A">
              <w:rPr>
                <w:rFonts w:ascii="Arial" w:hAnsi="Arial" w:cs="Arial"/>
                <w:bCs/>
                <w:sz w:val="20"/>
                <w:szCs w:val="20"/>
              </w:rPr>
              <w:t>.20 UMA</w:t>
            </w:r>
          </w:p>
        </w:tc>
      </w:tr>
      <w:tr w:rsidR="000A77E1" w:rsidRPr="00C7252A" w:rsidTr="000A77E1">
        <w:trPr>
          <w:trHeight w:val="397"/>
        </w:trPr>
        <w:tc>
          <w:tcPr>
            <w:tcW w:w="7371" w:type="dxa"/>
            <w:vAlign w:val="center"/>
          </w:tcPr>
          <w:p w:rsidR="000A77E1" w:rsidRPr="00C7252A" w:rsidRDefault="000A77E1" w:rsidP="000A77E1">
            <w:pPr>
              <w:spacing w:before="100" w:beforeAutospacing="1" w:after="100" w:afterAutospacing="1"/>
              <w:ind w:right="45"/>
              <w:rPr>
                <w:rFonts w:ascii="Arial" w:hAnsi="Arial" w:cs="Arial"/>
                <w:bCs/>
                <w:sz w:val="20"/>
                <w:szCs w:val="20"/>
              </w:rPr>
            </w:pPr>
            <w:r w:rsidRPr="00C7252A">
              <w:rPr>
                <w:rFonts w:ascii="Arial" w:hAnsi="Arial" w:cs="Arial"/>
                <w:bCs/>
                <w:sz w:val="20"/>
                <w:szCs w:val="20"/>
              </w:rPr>
              <w:t>Clase 3</w:t>
            </w:r>
          </w:p>
        </w:tc>
        <w:tc>
          <w:tcPr>
            <w:tcW w:w="1560" w:type="dxa"/>
            <w:vAlign w:val="center"/>
          </w:tcPr>
          <w:p w:rsidR="000A77E1" w:rsidRPr="00C7252A" w:rsidRDefault="000A77E1" w:rsidP="000A77E1">
            <w:pPr>
              <w:spacing w:before="100" w:beforeAutospacing="1" w:after="100" w:afterAutospacing="1"/>
              <w:ind w:right="45"/>
              <w:jc w:val="center"/>
              <w:rPr>
                <w:rFonts w:ascii="Arial" w:hAnsi="Arial" w:cs="Arial"/>
                <w:bCs/>
                <w:sz w:val="20"/>
                <w:szCs w:val="20"/>
              </w:rPr>
            </w:pPr>
            <w:r w:rsidRPr="00C7252A">
              <w:rPr>
                <w:rFonts w:ascii="Arial" w:hAnsi="Arial" w:cs="Arial"/>
                <w:bCs/>
                <w:sz w:val="20"/>
                <w:szCs w:val="20"/>
              </w:rPr>
              <w:t>.30 UMA</w:t>
            </w:r>
          </w:p>
        </w:tc>
      </w:tr>
      <w:tr w:rsidR="000A77E1" w:rsidRPr="00C7252A" w:rsidTr="000A77E1">
        <w:trPr>
          <w:trHeight w:val="397"/>
        </w:trPr>
        <w:tc>
          <w:tcPr>
            <w:tcW w:w="7371" w:type="dxa"/>
            <w:vAlign w:val="center"/>
          </w:tcPr>
          <w:p w:rsidR="000A77E1" w:rsidRPr="00C7252A" w:rsidRDefault="000A77E1" w:rsidP="000A77E1">
            <w:pPr>
              <w:spacing w:before="100" w:beforeAutospacing="1" w:after="100" w:afterAutospacing="1"/>
              <w:ind w:right="45"/>
              <w:rPr>
                <w:rFonts w:ascii="Arial" w:hAnsi="Arial" w:cs="Arial"/>
                <w:bCs/>
                <w:sz w:val="20"/>
                <w:szCs w:val="20"/>
              </w:rPr>
            </w:pPr>
            <w:r w:rsidRPr="00C7252A">
              <w:rPr>
                <w:rFonts w:ascii="Arial" w:hAnsi="Arial" w:cs="Arial"/>
                <w:bCs/>
                <w:sz w:val="20"/>
                <w:szCs w:val="20"/>
              </w:rPr>
              <w:t>Clase 4</w:t>
            </w:r>
          </w:p>
        </w:tc>
        <w:tc>
          <w:tcPr>
            <w:tcW w:w="1560" w:type="dxa"/>
            <w:vAlign w:val="center"/>
          </w:tcPr>
          <w:p w:rsidR="000A77E1" w:rsidRPr="00C7252A" w:rsidRDefault="000A77E1" w:rsidP="000A77E1">
            <w:pPr>
              <w:spacing w:before="100" w:beforeAutospacing="1" w:after="100" w:afterAutospacing="1"/>
              <w:ind w:right="45"/>
              <w:jc w:val="center"/>
              <w:rPr>
                <w:rFonts w:ascii="Arial" w:hAnsi="Arial" w:cs="Arial"/>
                <w:bCs/>
                <w:sz w:val="20"/>
                <w:szCs w:val="20"/>
              </w:rPr>
            </w:pPr>
            <w:r w:rsidRPr="00C7252A">
              <w:rPr>
                <w:rFonts w:ascii="Arial" w:hAnsi="Arial" w:cs="Arial"/>
                <w:bCs/>
                <w:sz w:val="20"/>
                <w:szCs w:val="20"/>
              </w:rPr>
              <w:t>.40 UMA</w:t>
            </w:r>
          </w:p>
        </w:tc>
      </w:tr>
    </w:tbl>
    <w:p w:rsidR="000A77E1" w:rsidRPr="00C7252A" w:rsidRDefault="000A77E1" w:rsidP="000A77E1">
      <w:pPr>
        <w:spacing w:before="100" w:beforeAutospacing="1" w:after="100" w:afterAutospacing="1"/>
        <w:ind w:right="45"/>
        <w:jc w:val="both"/>
        <w:rPr>
          <w:rFonts w:ascii="Arial" w:hAnsi="Arial" w:cs="Arial"/>
          <w:bCs/>
          <w:sz w:val="20"/>
          <w:szCs w:val="20"/>
        </w:rPr>
      </w:pPr>
      <w:r w:rsidRPr="00C7252A">
        <w:rPr>
          <w:rFonts w:ascii="Arial" w:hAnsi="Arial" w:cs="Arial"/>
          <w:bCs/>
          <w:sz w:val="20"/>
          <w:szCs w:val="20"/>
        </w:rPr>
        <w:t>b) Para las construcciones Tipo B:</w:t>
      </w:r>
    </w:p>
    <w:tbl>
      <w:tblPr>
        <w:tblStyle w:val="Tablaconcuadrcula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560"/>
      </w:tblGrid>
      <w:tr w:rsidR="000A77E1" w:rsidRPr="00C7252A" w:rsidTr="000A77E1">
        <w:trPr>
          <w:trHeight w:val="397"/>
        </w:trPr>
        <w:tc>
          <w:tcPr>
            <w:tcW w:w="7371" w:type="dxa"/>
            <w:vAlign w:val="center"/>
          </w:tcPr>
          <w:p w:rsidR="000A77E1" w:rsidRPr="00C7252A" w:rsidRDefault="000A77E1" w:rsidP="000A77E1">
            <w:pPr>
              <w:spacing w:before="100" w:beforeAutospacing="1" w:after="100" w:afterAutospacing="1"/>
              <w:ind w:right="45"/>
              <w:rPr>
                <w:rFonts w:ascii="Arial" w:hAnsi="Arial" w:cs="Arial"/>
                <w:bCs/>
                <w:sz w:val="20"/>
                <w:szCs w:val="20"/>
              </w:rPr>
            </w:pPr>
            <w:r w:rsidRPr="00C7252A">
              <w:rPr>
                <w:rFonts w:ascii="Arial" w:hAnsi="Arial" w:cs="Arial"/>
                <w:bCs/>
                <w:sz w:val="20"/>
                <w:szCs w:val="20"/>
              </w:rPr>
              <w:t>Clase 1</w:t>
            </w:r>
          </w:p>
        </w:tc>
        <w:tc>
          <w:tcPr>
            <w:tcW w:w="1560" w:type="dxa"/>
            <w:vAlign w:val="center"/>
          </w:tcPr>
          <w:p w:rsidR="000A77E1" w:rsidRPr="00C7252A" w:rsidRDefault="000A77E1" w:rsidP="000A77E1">
            <w:pPr>
              <w:spacing w:before="100" w:beforeAutospacing="1" w:after="100" w:afterAutospacing="1"/>
              <w:ind w:right="45"/>
              <w:jc w:val="center"/>
              <w:rPr>
                <w:rFonts w:ascii="Arial" w:hAnsi="Arial" w:cs="Arial"/>
                <w:bCs/>
                <w:sz w:val="20"/>
                <w:szCs w:val="20"/>
              </w:rPr>
            </w:pPr>
            <w:r w:rsidRPr="00C7252A">
              <w:rPr>
                <w:rFonts w:ascii="Arial" w:hAnsi="Arial" w:cs="Arial"/>
                <w:bCs/>
                <w:sz w:val="20"/>
                <w:szCs w:val="20"/>
              </w:rPr>
              <w:t>.02 UMA</w:t>
            </w:r>
          </w:p>
        </w:tc>
      </w:tr>
      <w:tr w:rsidR="000A77E1" w:rsidRPr="00C7252A" w:rsidTr="000A77E1">
        <w:trPr>
          <w:trHeight w:val="397"/>
        </w:trPr>
        <w:tc>
          <w:tcPr>
            <w:tcW w:w="7371" w:type="dxa"/>
            <w:vAlign w:val="center"/>
          </w:tcPr>
          <w:p w:rsidR="000A77E1" w:rsidRPr="00C7252A" w:rsidRDefault="000A77E1" w:rsidP="000A77E1">
            <w:pPr>
              <w:spacing w:before="100" w:beforeAutospacing="1" w:after="100" w:afterAutospacing="1"/>
              <w:ind w:right="45"/>
              <w:rPr>
                <w:rFonts w:ascii="Arial" w:hAnsi="Arial" w:cs="Arial"/>
                <w:bCs/>
                <w:sz w:val="20"/>
                <w:szCs w:val="20"/>
              </w:rPr>
            </w:pPr>
            <w:r w:rsidRPr="00C7252A">
              <w:rPr>
                <w:rFonts w:ascii="Arial" w:hAnsi="Arial" w:cs="Arial"/>
                <w:bCs/>
                <w:sz w:val="20"/>
                <w:szCs w:val="20"/>
              </w:rPr>
              <w:t>Clase 2</w:t>
            </w:r>
          </w:p>
        </w:tc>
        <w:tc>
          <w:tcPr>
            <w:tcW w:w="1560" w:type="dxa"/>
            <w:vAlign w:val="center"/>
          </w:tcPr>
          <w:p w:rsidR="000A77E1" w:rsidRPr="00C7252A" w:rsidRDefault="000A77E1" w:rsidP="000A77E1">
            <w:pPr>
              <w:spacing w:before="100" w:beforeAutospacing="1" w:after="100" w:afterAutospacing="1"/>
              <w:ind w:right="45"/>
              <w:jc w:val="center"/>
              <w:rPr>
                <w:rFonts w:ascii="Arial" w:hAnsi="Arial" w:cs="Arial"/>
                <w:bCs/>
                <w:sz w:val="20"/>
                <w:szCs w:val="20"/>
              </w:rPr>
            </w:pPr>
            <w:r w:rsidRPr="00C7252A">
              <w:rPr>
                <w:rFonts w:ascii="Arial" w:hAnsi="Arial" w:cs="Arial"/>
                <w:bCs/>
                <w:sz w:val="20"/>
                <w:szCs w:val="20"/>
              </w:rPr>
              <w:t>.03 UMA</w:t>
            </w:r>
          </w:p>
        </w:tc>
      </w:tr>
      <w:tr w:rsidR="000A77E1" w:rsidRPr="00C7252A" w:rsidTr="000A77E1">
        <w:trPr>
          <w:trHeight w:val="397"/>
        </w:trPr>
        <w:tc>
          <w:tcPr>
            <w:tcW w:w="7371" w:type="dxa"/>
            <w:vAlign w:val="center"/>
          </w:tcPr>
          <w:p w:rsidR="000A77E1" w:rsidRPr="00C7252A" w:rsidRDefault="000A77E1" w:rsidP="000A77E1">
            <w:pPr>
              <w:spacing w:before="100" w:beforeAutospacing="1" w:after="100" w:afterAutospacing="1"/>
              <w:ind w:right="45"/>
              <w:rPr>
                <w:rFonts w:ascii="Arial" w:hAnsi="Arial" w:cs="Arial"/>
                <w:bCs/>
                <w:sz w:val="20"/>
                <w:szCs w:val="20"/>
              </w:rPr>
            </w:pPr>
            <w:r w:rsidRPr="00C7252A">
              <w:rPr>
                <w:rFonts w:ascii="Arial" w:hAnsi="Arial" w:cs="Arial"/>
                <w:bCs/>
                <w:sz w:val="20"/>
                <w:szCs w:val="20"/>
              </w:rPr>
              <w:t>Clase 3</w:t>
            </w:r>
          </w:p>
        </w:tc>
        <w:tc>
          <w:tcPr>
            <w:tcW w:w="1560" w:type="dxa"/>
            <w:vAlign w:val="center"/>
          </w:tcPr>
          <w:p w:rsidR="000A77E1" w:rsidRPr="00C7252A" w:rsidRDefault="000A77E1" w:rsidP="000A77E1">
            <w:pPr>
              <w:spacing w:before="100" w:beforeAutospacing="1" w:after="100" w:afterAutospacing="1"/>
              <w:ind w:right="45"/>
              <w:jc w:val="center"/>
              <w:rPr>
                <w:rFonts w:ascii="Arial" w:hAnsi="Arial" w:cs="Arial"/>
                <w:bCs/>
                <w:sz w:val="20"/>
                <w:szCs w:val="20"/>
              </w:rPr>
            </w:pPr>
            <w:r w:rsidRPr="00C7252A">
              <w:rPr>
                <w:rFonts w:ascii="Arial" w:hAnsi="Arial" w:cs="Arial"/>
                <w:bCs/>
                <w:sz w:val="20"/>
                <w:szCs w:val="20"/>
              </w:rPr>
              <w:t>.04 UMA</w:t>
            </w:r>
          </w:p>
        </w:tc>
      </w:tr>
      <w:tr w:rsidR="000A77E1" w:rsidRPr="00C7252A" w:rsidTr="000A77E1">
        <w:trPr>
          <w:trHeight w:val="397"/>
        </w:trPr>
        <w:tc>
          <w:tcPr>
            <w:tcW w:w="7371" w:type="dxa"/>
            <w:vAlign w:val="center"/>
          </w:tcPr>
          <w:p w:rsidR="000A77E1" w:rsidRPr="00C7252A" w:rsidRDefault="000A77E1" w:rsidP="000A77E1">
            <w:pPr>
              <w:spacing w:before="100" w:beforeAutospacing="1" w:after="100" w:afterAutospacing="1"/>
              <w:ind w:right="45"/>
              <w:rPr>
                <w:rFonts w:ascii="Arial" w:hAnsi="Arial" w:cs="Arial"/>
                <w:bCs/>
                <w:sz w:val="20"/>
                <w:szCs w:val="20"/>
              </w:rPr>
            </w:pPr>
            <w:r w:rsidRPr="00C7252A">
              <w:rPr>
                <w:rFonts w:ascii="Arial" w:hAnsi="Arial" w:cs="Arial"/>
                <w:bCs/>
                <w:sz w:val="20"/>
                <w:szCs w:val="20"/>
              </w:rPr>
              <w:t>Clase 4</w:t>
            </w:r>
          </w:p>
        </w:tc>
        <w:tc>
          <w:tcPr>
            <w:tcW w:w="1560" w:type="dxa"/>
            <w:vAlign w:val="center"/>
          </w:tcPr>
          <w:p w:rsidR="000A77E1" w:rsidRPr="00C7252A" w:rsidRDefault="000A77E1" w:rsidP="000A77E1">
            <w:pPr>
              <w:spacing w:before="100" w:beforeAutospacing="1" w:after="100" w:afterAutospacing="1"/>
              <w:ind w:right="45"/>
              <w:jc w:val="center"/>
              <w:rPr>
                <w:rFonts w:ascii="Arial" w:hAnsi="Arial" w:cs="Arial"/>
                <w:bCs/>
                <w:sz w:val="20"/>
                <w:szCs w:val="20"/>
              </w:rPr>
            </w:pPr>
            <w:r w:rsidRPr="00C7252A">
              <w:rPr>
                <w:rFonts w:ascii="Arial" w:hAnsi="Arial" w:cs="Arial"/>
                <w:bCs/>
                <w:sz w:val="20"/>
                <w:szCs w:val="20"/>
              </w:rPr>
              <w:t>.06 UMA</w:t>
            </w:r>
          </w:p>
        </w:tc>
      </w:tr>
    </w:tbl>
    <w:p w:rsidR="000A77E1" w:rsidRPr="00C7252A" w:rsidRDefault="000A77E1" w:rsidP="000A77E1">
      <w:pPr>
        <w:spacing w:before="100" w:beforeAutospacing="1" w:after="100" w:afterAutospacing="1"/>
        <w:ind w:right="45"/>
        <w:jc w:val="both"/>
        <w:rPr>
          <w:rFonts w:ascii="Arial" w:hAnsi="Arial" w:cs="Arial"/>
          <w:bCs/>
        </w:rPr>
      </w:pPr>
      <w:r w:rsidRPr="00C7252A">
        <w:rPr>
          <w:rFonts w:ascii="Arial" w:hAnsi="Arial" w:cs="Arial"/>
          <w:sz w:val="20"/>
        </w:rPr>
        <w:t xml:space="preserve">IV. La tarifa del derecho por los servicios previstos en los demás incisos del artículo 80 de esta Ley se pagara, conforme a lo siguiente: </w:t>
      </w:r>
    </w:p>
    <w:tbl>
      <w:tblPr>
        <w:tblStyle w:val="Tablaconcuadrcula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402"/>
      </w:tblGrid>
      <w:tr w:rsidR="000A77E1" w:rsidRPr="00C7252A" w:rsidTr="000A77E1">
        <w:trPr>
          <w:trHeight w:val="397"/>
        </w:trPr>
        <w:tc>
          <w:tcPr>
            <w:tcW w:w="5529" w:type="dxa"/>
            <w:vAlign w:val="center"/>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 xml:space="preserve">Por el servicio previsto en el inciso c) </w:t>
            </w:r>
          </w:p>
        </w:tc>
        <w:tc>
          <w:tcPr>
            <w:tcW w:w="3402"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.04 UMA por m2</w:t>
            </w:r>
          </w:p>
        </w:tc>
      </w:tr>
      <w:tr w:rsidR="000A77E1" w:rsidRPr="00C7252A" w:rsidTr="000A77E1">
        <w:trPr>
          <w:trHeight w:val="397"/>
        </w:trPr>
        <w:tc>
          <w:tcPr>
            <w:tcW w:w="5529" w:type="dxa"/>
            <w:vAlign w:val="center"/>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 xml:space="preserve">Por el servicio previsto en el inciso d) </w:t>
            </w:r>
          </w:p>
        </w:tc>
        <w:tc>
          <w:tcPr>
            <w:tcW w:w="3402"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.20 UMA por metro lineal</w:t>
            </w:r>
          </w:p>
        </w:tc>
      </w:tr>
      <w:tr w:rsidR="000A77E1" w:rsidRPr="00C7252A" w:rsidTr="000A77E1">
        <w:trPr>
          <w:trHeight w:val="397"/>
        </w:trPr>
        <w:tc>
          <w:tcPr>
            <w:tcW w:w="5529" w:type="dxa"/>
            <w:vAlign w:val="center"/>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 xml:space="preserve">Por el servicio previsto en el inciso e) </w:t>
            </w:r>
          </w:p>
        </w:tc>
        <w:tc>
          <w:tcPr>
            <w:tcW w:w="3402"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.30 UMA por el servicio</w:t>
            </w:r>
          </w:p>
        </w:tc>
      </w:tr>
      <w:tr w:rsidR="000A77E1" w:rsidRPr="00C7252A" w:rsidTr="000A77E1">
        <w:trPr>
          <w:trHeight w:val="397"/>
        </w:trPr>
        <w:tc>
          <w:tcPr>
            <w:tcW w:w="5529" w:type="dxa"/>
            <w:vAlign w:val="center"/>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 xml:space="preserve">Por el servicio previsto en el inciso f) </w:t>
            </w:r>
          </w:p>
        </w:tc>
        <w:tc>
          <w:tcPr>
            <w:tcW w:w="3402"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.50 UMA por m2</w:t>
            </w:r>
          </w:p>
        </w:tc>
      </w:tr>
      <w:tr w:rsidR="000A77E1" w:rsidRPr="00C7252A" w:rsidTr="000A77E1">
        <w:trPr>
          <w:trHeight w:val="397"/>
        </w:trPr>
        <w:tc>
          <w:tcPr>
            <w:tcW w:w="5529" w:type="dxa"/>
            <w:vAlign w:val="center"/>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 xml:space="preserve">Por el servicio previsto en el inciso g) </w:t>
            </w:r>
          </w:p>
        </w:tc>
        <w:tc>
          <w:tcPr>
            <w:tcW w:w="3402"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.20 UMA por metro lineal</w:t>
            </w:r>
          </w:p>
        </w:tc>
      </w:tr>
      <w:tr w:rsidR="000A77E1" w:rsidRPr="00C7252A" w:rsidTr="000A77E1">
        <w:trPr>
          <w:trHeight w:val="397"/>
        </w:trPr>
        <w:tc>
          <w:tcPr>
            <w:tcW w:w="5529" w:type="dxa"/>
            <w:vAlign w:val="center"/>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 xml:space="preserve">Por el servicio previsto en el inciso h) </w:t>
            </w:r>
          </w:p>
        </w:tc>
        <w:tc>
          <w:tcPr>
            <w:tcW w:w="3402"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.40 UMA por el resultante</w:t>
            </w:r>
          </w:p>
        </w:tc>
      </w:tr>
      <w:tr w:rsidR="000A77E1" w:rsidRPr="00C7252A" w:rsidTr="000A77E1">
        <w:trPr>
          <w:trHeight w:val="397"/>
        </w:trPr>
        <w:tc>
          <w:tcPr>
            <w:tcW w:w="5529" w:type="dxa"/>
            <w:vAlign w:val="center"/>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 xml:space="preserve">Por el servicio previsto en el inciso i) </w:t>
            </w:r>
          </w:p>
        </w:tc>
        <w:tc>
          <w:tcPr>
            <w:tcW w:w="3402"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.04 UMA por m2 de vía pública</w:t>
            </w:r>
          </w:p>
        </w:tc>
      </w:tr>
      <w:tr w:rsidR="000A77E1" w:rsidRPr="00C7252A" w:rsidTr="000A77E1">
        <w:trPr>
          <w:trHeight w:val="397"/>
        </w:trPr>
        <w:tc>
          <w:tcPr>
            <w:tcW w:w="5529" w:type="dxa"/>
            <w:vAlign w:val="center"/>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 xml:space="preserve">Por el servicio previsto en el inciso j) </w:t>
            </w:r>
          </w:p>
        </w:tc>
        <w:tc>
          <w:tcPr>
            <w:tcW w:w="3402"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.60 UMA por el servicio</w:t>
            </w:r>
          </w:p>
        </w:tc>
      </w:tr>
      <w:tr w:rsidR="000A77E1" w:rsidRPr="00C7252A" w:rsidTr="000A77E1">
        <w:trPr>
          <w:trHeight w:val="397"/>
        </w:trPr>
        <w:tc>
          <w:tcPr>
            <w:tcW w:w="5529" w:type="dxa"/>
            <w:vAlign w:val="center"/>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 xml:space="preserve">Por el servicio previsto en el inciso l) </w:t>
            </w:r>
          </w:p>
        </w:tc>
        <w:tc>
          <w:tcPr>
            <w:tcW w:w="3402"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.50 UMA por m3</w:t>
            </w:r>
          </w:p>
        </w:tc>
      </w:tr>
      <w:tr w:rsidR="000A77E1" w:rsidRPr="00C7252A" w:rsidTr="000A77E1">
        <w:trPr>
          <w:trHeight w:val="397"/>
        </w:trPr>
        <w:tc>
          <w:tcPr>
            <w:tcW w:w="5529" w:type="dxa"/>
            <w:vAlign w:val="center"/>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 xml:space="preserve">Por el servicio previsto en el inciso m) </w:t>
            </w:r>
          </w:p>
        </w:tc>
        <w:tc>
          <w:tcPr>
            <w:tcW w:w="3402"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.1 UMA por m2</w:t>
            </w:r>
          </w:p>
        </w:tc>
      </w:tr>
      <w:tr w:rsidR="000A77E1" w:rsidRPr="00C7252A" w:rsidTr="000A77E1">
        <w:trPr>
          <w:trHeight w:val="397"/>
        </w:trPr>
        <w:tc>
          <w:tcPr>
            <w:tcW w:w="5529" w:type="dxa"/>
            <w:vAlign w:val="center"/>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 xml:space="preserve">Por el servicio previsto en el inciso n) </w:t>
            </w:r>
          </w:p>
        </w:tc>
        <w:tc>
          <w:tcPr>
            <w:tcW w:w="3402"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520 UMA</w:t>
            </w:r>
          </w:p>
        </w:tc>
      </w:tr>
      <w:tr w:rsidR="000A77E1" w:rsidRPr="00C7252A" w:rsidTr="000A77E1">
        <w:trPr>
          <w:trHeight w:val="397"/>
        </w:trPr>
        <w:tc>
          <w:tcPr>
            <w:tcW w:w="5529" w:type="dxa"/>
            <w:vAlign w:val="center"/>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Por el servicio previsto en el inciso ñ)</w:t>
            </w:r>
          </w:p>
        </w:tc>
        <w:tc>
          <w:tcPr>
            <w:tcW w:w="3402"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60 UMA</w:t>
            </w:r>
          </w:p>
        </w:tc>
      </w:tr>
    </w:tbl>
    <w:p w:rsidR="000A77E1" w:rsidRPr="00C7252A" w:rsidRDefault="000A77E1" w:rsidP="000A77E1">
      <w:pPr>
        <w:spacing w:before="100" w:beforeAutospacing="1" w:after="100" w:afterAutospacing="1"/>
        <w:ind w:right="45"/>
        <w:jc w:val="both"/>
        <w:rPr>
          <w:rFonts w:ascii="Arial" w:hAnsi="Arial" w:cs="Arial"/>
          <w:sz w:val="20"/>
        </w:rPr>
      </w:pPr>
      <w:r w:rsidRPr="00C7252A">
        <w:rPr>
          <w:rFonts w:ascii="Arial" w:hAnsi="Arial" w:cs="Arial"/>
          <w:sz w:val="20"/>
        </w:rPr>
        <w:t>Las construcciones, excavaciones, demoliciones y demás obras o trabajos iniciados o llevados a cabo sin la licencia, autorización o constancia correspondiente, se entenderán extemporáneos y pagarán una sanción correspondiente a tres tantos el importe de la tarifa respectiva.</w:t>
      </w:r>
    </w:p>
    <w:p w:rsidR="000A77E1" w:rsidRPr="00C7252A" w:rsidRDefault="000A77E1" w:rsidP="000A77E1">
      <w:pPr>
        <w:spacing w:before="100" w:beforeAutospacing="1" w:after="100" w:afterAutospacing="1"/>
        <w:ind w:right="45"/>
        <w:jc w:val="both"/>
        <w:rPr>
          <w:rFonts w:ascii="Arial" w:hAnsi="Arial" w:cs="Arial"/>
          <w:bCs/>
        </w:rPr>
      </w:pPr>
      <w:bookmarkStart w:id="4" w:name="_Hlk97550400"/>
      <w:r w:rsidRPr="00C7252A">
        <w:rPr>
          <w:rFonts w:ascii="Arial" w:hAnsi="Arial" w:cs="Arial"/>
          <w:b/>
          <w:sz w:val="20"/>
          <w:szCs w:val="20"/>
        </w:rPr>
        <w:t xml:space="preserve">ARTÍCULO 87.- </w:t>
      </w:r>
      <w:bookmarkEnd w:id="4"/>
      <w:r w:rsidRPr="00C7252A">
        <w:rPr>
          <w:rFonts w:ascii="Arial" w:hAnsi="Arial" w:cs="Arial"/>
          <w:sz w:val="20"/>
          <w:szCs w:val="20"/>
        </w:rPr>
        <w:t>Las personas físicas y morales que solicite los servicios que a continuación se detallan estarán obligadas al pago de los derechos conforme a lo siguiente:</w:t>
      </w: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1"/>
        <w:gridCol w:w="1872"/>
      </w:tblGrid>
      <w:tr w:rsidR="000A77E1" w:rsidRPr="00C7252A" w:rsidTr="000A77E1">
        <w:trPr>
          <w:trHeight w:val="397"/>
        </w:trPr>
        <w:tc>
          <w:tcPr>
            <w:tcW w:w="3974" w:type="pct"/>
            <w:vAlign w:val="center"/>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I. Por participar en licitaciones</w:t>
            </w:r>
          </w:p>
        </w:tc>
        <w:tc>
          <w:tcPr>
            <w:tcW w:w="1026" w:type="pct"/>
            <w:vAlign w:val="center"/>
          </w:tcPr>
          <w:p w:rsidR="000A77E1" w:rsidRPr="00C7252A" w:rsidRDefault="000A77E1" w:rsidP="000A77E1">
            <w:pPr>
              <w:ind w:right="45"/>
              <w:jc w:val="center"/>
              <w:rPr>
                <w:rFonts w:ascii="Arial" w:hAnsi="Arial" w:cs="Arial"/>
                <w:sz w:val="20"/>
                <w:szCs w:val="20"/>
              </w:rPr>
            </w:pPr>
            <w:r w:rsidRPr="00C7252A">
              <w:rPr>
                <w:rFonts w:ascii="Arial" w:hAnsi="Arial" w:cs="Arial"/>
                <w:sz w:val="20"/>
                <w:szCs w:val="20"/>
              </w:rPr>
              <w:t>20 UMA</w:t>
            </w:r>
          </w:p>
        </w:tc>
      </w:tr>
      <w:tr w:rsidR="000A77E1" w:rsidRPr="00C7252A" w:rsidTr="000A77E1">
        <w:trPr>
          <w:trHeight w:val="397"/>
        </w:trPr>
        <w:tc>
          <w:tcPr>
            <w:tcW w:w="3974" w:type="pct"/>
            <w:vAlign w:val="center"/>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II. Certificaciones y constancias expedidas por el Ayuntamiento</w:t>
            </w:r>
          </w:p>
        </w:tc>
        <w:tc>
          <w:tcPr>
            <w:tcW w:w="1026" w:type="pct"/>
            <w:vAlign w:val="center"/>
          </w:tcPr>
          <w:p w:rsidR="000A77E1" w:rsidRPr="00C7252A" w:rsidRDefault="000A77E1" w:rsidP="000A77E1">
            <w:pPr>
              <w:ind w:right="45"/>
              <w:jc w:val="center"/>
              <w:rPr>
                <w:rFonts w:ascii="Arial" w:hAnsi="Arial" w:cs="Arial"/>
                <w:sz w:val="20"/>
                <w:szCs w:val="20"/>
              </w:rPr>
            </w:pPr>
            <w:r w:rsidRPr="00C7252A">
              <w:rPr>
                <w:rFonts w:ascii="Arial" w:hAnsi="Arial" w:cs="Arial"/>
                <w:sz w:val="20"/>
                <w:szCs w:val="20"/>
              </w:rPr>
              <w:t>.30 UMA</w:t>
            </w:r>
          </w:p>
        </w:tc>
      </w:tr>
      <w:tr w:rsidR="000A77E1" w:rsidRPr="00C7252A" w:rsidTr="000A77E1">
        <w:trPr>
          <w:trHeight w:val="397"/>
        </w:trPr>
        <w:tc>
          <w:tcPr>
            <w:tcW w:w="3974" w:type="pct"/>
            <w:vAlign w:val="center"/>
          </w:tcPr>
          <w:p w:rsidR="000A77E1" w:rsidRPr="00C7252A" w:rsidRDefault="000A77E1" w:rsidP="000A77E1">
            <w:pPr>
              <w:ind w:right="45"/>
              <w:rPr>
                <w:rFonts w:ascii="Arial" w:hAnsi="Arial" w:cs="Arial"/>
                <w:bCs/>
                <w:sz w:val="20"/>
                <w:szCs w:val="20"/>
              </w:rPr>
            </w:pPr>
            <w:r w:rsidRPr="00C7252A">
              <w:rPr>
                <w:rFonts w:ascii="Arial" w:hAnsi="Arial" w:cs="Arial"/>
                <w:sz w:val="20"/>
                <w:szCs w:val="20"/>
              </w:rPr>
              <w:t xml:space="preserve">III. </w:t>
            </w:r>
            <w:r w:rsidRPr="00C7252A">
              <w:rPr>
                <w:rFonts w:ascii="Arial" w:hAnsi="Arial" w:cs="Arial"/>
                <w:bCs/>
                <w:sz w:val="20"/>
                <w:szCs w:val="20"/>
              </w:rPr>
              <w:t>Venta de formas oficiales impresas</w:t>
            </w:r>
          </w:p>
        </w:tc>
        <w:tc>
          <w:tcPr>
            <w:tcW w:w="1026" w:type="pct"/>
            <w:vAlign w:val="center"/>
          </w:tcPr>
          <w:p w:rsidR="000A77E1" w:rsidRPr="00C7252A" w:rsidRDefault="000A77E1" w:rsidP="000A77E1">
            <w:pPr>
              <w:ind w:right="45"/>
              <w:jc w:val="center"/>
              <w:rPr>
                <w:rFonts w:ascii="Arial" w:hAnsi="Arial" w:cs="Arial"/>
                <w:sz w:val="20"/>
                <w:szCs w:val="20"/>
              </w:rPr>
            </w:pPr>
            <w:r w:rsidRPr="00C7252A">
              <w:rPr>
                <w:rFonts w:ascii="Arial" w:hAnsi="Arial" w:cs="Arial"/>
                <w:sz w:val="20"/>
                <w:szCs w:val="20"/>
              </w:rPr>
              <w:t>.20 UMA</w:t>
            </w:r>
          </w:p>
        </w:tc>
      </w:tr>
    </w:tbl>
    <w:p w:rsidR="000A77E1" w:rsidRPr="00C7252A" w:rsidRDefault="000A77E1" w:rsidP="000A77E1">
      <w:pPr>
        <w:spacing w:before="100" w:beforeAutospacing="1" w:after="100" w:afterAutospacing="1"/>
        <w:ind w:right="45"/>
        <w:jc w:val="both"/>
        <w:rPr>
          <w:rFonts w:ascii="Arial" w:hAnsi="Arial" w:cs="Arial"/>
          <w:bCs/>
          <w:sz w:val="20"/>
          <w:szCs w:val="20"/>
        </w:rPr>
      </w:pPr>
      <w:r w:rsidRPr="00C7252A">
        <w:rPr>
          <w:rFonts w:ascii="Arial" w:hAnsi="Arial" w:cs="Arial"/>
          <w:bCs/>
          <w:sz w:val="20"/>
          <w:szCs w:val="20"/>
        </w:rPr>
        <w:t>Por cada certificado que expida cualesquiera de las dependencias del Ayuntamiento, se pagará un derecho equivalente al .1 del importe de una UMA, salvo en aquellos casos en que esta propia ley señale de manera expresa otra tasa o tarifa y el certificado de estar al corriente en el pago del impuesto predial que, para su expedición, requerirá el anexo del recibo de pago de este derecho.</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DE LA BASE</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b/>
          <w:sz w:val="20"/>
          <w:szCs w:val="20"/>
        </w:rPr>
        <w:t xml:space="preserve">ARTÍCULO 89 BIS.- </w:t>
      </w:r>
      <w:r w:rsidRPr="00C7252A">
        <w:rPr>
          <w:rFonts w:ascii="Arial" w:hAnsi="Arial" w:cs="Arial"/>
          <w:sz w:val="20"/>
          <w:szCs w:val="20"/>
        </w:rPr>
        <w:t>La base del presente derecho, será la cabeza de ganado vacuno, porcino, ovino o caprino.</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b/>
          <w:sz w:val="20"/>
          <w:szCs w:val="20"/>
        </w:rPr>
        <w:t xml:space="preserve">ARTÍCULO 90.- </w:t>
      </w:r>
      <w:r w:rsidRPr="00C7252A">
        <w:rPr>
          <w:rFonts w:ascii="Arial" w:hAnsi="Arial" w:cs="Arial"/>
          <w:sz w:val="20"/>
          <w:szCs w:val="20"/>
        </w:rPr>
        <w:t>Por los servicios públicos en los rastros públicos municipales, se pagarán derechos conforme a las siguientes tarifas:</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0A77E1" w:rsidRPr="00C7252A" w:rsidTr="000A77E1">
        <w:trPr>
          <w:trHeight w:val="397"/>
        </w:trPr>
        <w:tc>
          <w:tcPr>
            <w:tcW w:w="7225" w:type="dxa"/>
            <w:hideMark/>
          </w:tcPr>
          <w:p w:rsidR="000A77E1" w:rsidRPr="00C7252A" w:rsidRDefault="000A77E1" w:rsidP="000A77E1">
            <w:pPr>
              <w:rPr>
                <w:rFonts w:ascii="Arial" w:hAnsi="Arial" w:cs="Arial"/>
                <w:sz w:val="20"/>
                <w:szCs w:val="20"/>
              </w:rPr>
            </w:pPr>
            <w:r w:rsidRPr="00C7252A">
              <w:rPr>
                <w:rFonts w:ascii="Arial" w:hAnsi="Arial" w:cs="Arial"/>
                <w:sz w:val="20"/>
                <w:szCs w:val="20"/>
              </w:rPr>
              <w:tab/>
              <w:t>I. Por matanza de ganado, por cabeza:</w:t>
            </w:r>
          </w:p>
        </w:tc>
        <w:tc>
          <w:tcPr>
            <w:tcW w:w="1603" w:type="dxa"/>
            <w:vAlign w:val="center"/>
          </w:tcPr>
          <w:p w:rsidR="000A77E1" w:rsidRPr="00C7252A" w:rsidRDefault="000A77E1" w:rsidP="000A77E1">
            <w:pPr>
              <w:jc w:val="center"/>
              <w:rPr>
                <w:rFonts w:ascii="Arial" w:hAnsi="Arial" w:cs="Arial"/>
                <w:sz w:val="20"/>
                <w:szCs w:val="20"/>
              </w:rPr>
            </w:pPr>
          </w:p>
        </w:tc>
      </w:tr>
      <w:tr w:rsidR="000A77E1" w:rsidRPr="00C7252A" w:rsidTr="000A77E1">
        <w:trPr>
          <w:trHeight w:val="397"/>
        </w:trPr>
        <w:tc>
          <w:tcPr>
            <w:tcW w:w="7225" w:type="dxa"/>
            <w:hideMark/>
          </w:tcPr>
          <w:p w:rsidR="000A77E1" w:rsidRPr="00C7252A" w:rsidRDefault="000A77E1" w:rsidP="000A77E1">
            <w:pPr>
              <w:rPr>
                <w:rFonts w:ascii="Arial" w:hAnsi="Arial" w:cs="Arial"/>
                <w:sz w:val="20"/>
                <w:szCs w:val="20"/>
              </w:rPr>
            </w:pPr>
            <w:r w:rsidRPr="00C7252A">
              <w:rPr>
                <w:rFonts w:ascii="Arial" w:hAnsi="Arial" w:cs="Arial"/>
                <w:sz w:val="20"/>
                <w:szCs w:val="20"/>
              </w:rPr>
              <w:tab/>
            </w:r>
            <w:r w:rsidRPr="00C7252A">
              <w:rPr>
                <w:rFonts w:ascii="Arial" w:hAnsi="Arial" w:cs="Arial"/>
                <w:sz w:val="20"/>
                <w:szCs w:val="20"/>
              </w:rPr>
              <w:tab/>
              <w:t>a) Vacuno:</w:t>
            </w:r>
          </w:p>
        </w:tc>
        <w:tc>
          <w:tcPr>
            <w:tcW w:w="1603" w:type="dxa"/>
            <w:vAlign w:val="center"/>
            <w:hideMark/>
          </w:tcPr>
          <w:p w:rsidR="000A77E1" w:rsidRPr="00C7252A" w:rsidRDefault="000A77E1" w:rsidP="000A77E1">
            <w:pPr>
              <w:jc w:val="center"/>
              <w:rPr>
                <w:rFonts w:ascii="Arial" w:hAnsi="Arial" w:cs="Arial"/>
                <w:sz w:val="20"/>
                <w:szCs w:val="20"/>
              </w:rPr>
            </w:pPr>
            <w:r w:rsidRPr="00C7252A">
              <w:rPr>
                <w:rFonts w:ascii="Arial" w:hAnsi="Arial" w:cs="Arial"/>
                <w:sz w:val="20"/>
                <w:szCs w:val="20"/>
              </w:rPr>
              <w:t>0.50 UMA</w:t>
            </w:r>
          </w:p>
        </w:tc>
      </w:tr>
      <w:tr w:rsidR="000A77E1" w:rsidRPr="00C7252A" w:rsidTr="000A77E1">
        <w:trPr>
          <w:trHeight w:val="397"/>
        </w:trPr>
        <w:tc>
          <w:tcPr>
            <w:tcW w:w="7225" w:type="dxa"/>
            <w:hideMark/>
          </w:tcPr>
          <w:p w:rsidR="000A77E1" w:rsidRPr="00C7252A" w:rsidRDefault="000A77E1" w:rsidP="000A77E1">
            <w:pPr>
              <w:rPr>
                <w:rFonts w:ascii="Arial" w:hAnsi="Arial" w:cs="Arial"/>
                <w:sz w:val="20"/>
                <w:szCs w:val="20"/>
              </w:rPr>
            </w:pPr>
            <w:r w:rsidRPr="00C7252A">
              <w:rPr>
                <w:rFonts w:ascii="Arial" w:hAnsi="Arial" w:cs="Arial"/>
                <w:sz w:val="20"/>
                <w:szCs w:val="20"/>
              </w:rPr>
              <w:tab/>
            </w:r>
            <w:r w:rsidRPr="00C7252A">
              <w:rPr>
                <w:rFonts w:ascii="Arial" w:hAnsi="Arial" w:cs="Arial"/>
                <w:sz w:val="20"/>
                <w:szCs w:val="20"/>
              </w:rPr>
              <w:tab/>
              <w:t>b) Porcino, de hasta 120 kg:</w:t>
            </w:r>
          </w:p>
        </w:tc>
        <w:tc>
          <w:tcPr>
            <w:tcW w:w="1603" w:type="dxa"/>
            <w:vAlign w:val="center"/>
            <w:hideMark/>
          </w:tcPr>
          <w:p w:rsidR="000A77E1" w:rsidRPr="00C7252A" w:rsidRDefault="000A77E1" w:rsidP="000A77E1">
            <w:pPr>
              <w:jc w:val="center"/>
              <w:rPr>
                <w:rFonts w:ascii="Arial" w:hAnsi="Arial" w:cs="Arial"/>
                <w:sz w:val="20"/>
                <w:szCs w:val="20"/>
              </w:rPr>
            </w:pPr>
            <w:r w:rsidRPr="00C7252A">
              <w:rPr>
                <w:rFonts w:ascii="Arial" w:hAnsi="Arial" w:cs="Arial"/>
                <w:sz w:val="20"/>
                <w:szCs w:val="20"/>
              </w:rPr>
              <w:t>0.40 UMA</w:t>
            </w:r>
          </w:p>
        </w:tc>
      </w:tr>
      <w:tr w:rsidR="000A77E1" w:rsidRPr="00C7252A" w:rsidTr="000A77E1">
        <w:trPr>
          <w:trHeight w:val="397"/>
        </w:trPr>
        <w:tc>
          <w:tcPr>
            <w:tcW w:w="7225" w:type="dxa"/>
            <w:hideMark/>
          </w:tcPr>
          <w:p w:rsidR="000A77E1" w:rsidRPr="00C7252A" w:rsidRDefault="000A77E1" w:rsidP="000A77E1">
            <w:pPr>
              <w:rPr>
                <w:rFonts w:ascii="Arial" w:hAnsi="Arial" w:cs="Arial"/>
                <w:sz w:val="20"/>
                <w:szCs w:val="20"/>
              </w:rPr>
            </w:pPr>
            <w:r w:rsidRPr="00C7252A">
              <w:rPr>
                <w:rFonts w:ascii="Arial" w:hAnsi="Arial" w:cs="Arial"/>
                <w:sz w:val="20"/>
                <w:szCs w:val="20"/>
              </w:rPr>
              <w:tab/>
            </w:r>
            <w:r w:rsidRPr="00C7252A">
              <w:rPr>
                <w:rFonts w:ascii="Arial" w:hAnsi="Arial" w:cs="Arial"/>
                <w:sz w:val="20"/>
                <w:szCs w:val="20"/>
              </w:rPr>
              <w:tab/>
              <w:t>c) Porcino, de entre 121 y 150 kg:</w:t>
            </w:r>
          </w:p>
        </w:tc>
        <w:tc>
          <w:tcPr>
            <w:tcW w:w="1603" w:type="dxa"/>
            <w:vAlign w:val="center"/>
            <w:hideMark/>
          </w:tcPr>
          <w:p w:rsidR="000A77E1" w:rsidRPr="00C7252A" w:rsidRDefault="000A77E1" w:rsidP="000A77E1">
            <w:pPr>
              <w:jc w:val="center"/>
              <w:rPr>
                <w:rFonts w:ascii="Arial" w:hAnsi="Arial" w:cs="Arial"/>
                <w:sz w:val="20"/>
                <w:szCs w:val="20"/>
              </w:rPr>
            </w:pPr>
            <w:r w:rsidRPr="00C7252A">
              <w:rPr>
                <w:rFonts w:ascii="Arial" w:hAnsi="Arial" w:cs="Arial"/>
                <w:sz w:val="20"/>
                <w:szCs w:val="20"/>
              </w:rPr>
              <w:t>0.60 UMA</w:t>
            </w:r>
          </w:p>
        </w:tc>
      </w:tr>
      <w:tr w:rsidR="000A77E1" w:rsidRPr="00C7252A" w:rsidTr="000A77E1">
        <w:trPr>
          <w:trHeight w:val="397"/>
        </w:trPr>
        <w:tc>
          <w:tcPr>
            <w:tcW w:w="7225" w:type="dxa"/>
            <w:hideMark/>
          </w:tcPr>
          <w:p w:rsidR="000A77E1" w:rsidRPr="00C7252A" w:rsidRDefault="000A77E1" w:rsidP="000A77E1">
            <w:pPr>
              <w:rPr>
                <w:rFonts w:ascii="Arial" w:hAnsi="Arial" w:cs="Arial"/>
                <w:sz w:val="20"/>
                <w:szCs w:val="20"/>
              </w:rPr>
            </w:pPr>
            <w:r w:rsidRPr="00C7252A">
              <w:rPr>
                <w:rFonts w:ascii="Arial" w:hAnsi="Arial" w:cs="Arial"/>
                <w:sz w:val="20"/>
                <w:szCs w:val="20"/>
              </w:rPr>
              <w:tab/>
            </w:r>
            <w:r w:rsidRPr="00C7252A">
              <w:rPr>
                <w:rFonts w:ascii="Arial" w:hAnsi="Arial" w:cs="Arial"/>
                <w:sz w:val="20"/>
                <w:szCs w:val="20"/>
              </w:rPr>
              <w:tab/>
              <w:t>d) Porcino, de más de 150 kg:</w:t>
            </w:r>
          </w:p>
        </w:tc>
        <w:tc>
          <w:tcPr>
            <w:tcW w:w="1603" w:type="dxa"/>
            <w:vAlign w:val="center"/>
            <w:hideMark/>
          </w:tcPr>
          <w:p w:rsidR="000A77E1" w:rsidRPr="00C7252A" w:rsidRDefault="000A77E1" w:rsidP="000A77E1">
            <w:pPr>
              <w:jc w:val="center"/>
              <w:rPr>
                <w:rFonts w:ascii="Arial" w:hAnsi="Arial" w:cs="Arial"/>
                <w:sz w:val="20"/>
                <w:szCs w:val="20"/>
              </w:rPr>
            </w:pPr>
            <w:r w:rsidRPr="00C7252A">
              <w:rPr>
                <w:rFonts w:ascii="Arial" w:hAnsi="Arial" w:cs="Arial"/>
                <w:sz w:val="20"/>
                <w:szCs w:val="20"/>
              </w:rPr>
              <w:t>0.87 UMA</w:t>
            </w:r>
          </w:p>
        </w:tc>
      </w:tr>
      <w:tr w:rsidR="000A77E1" w:rsidRPr="00C7252A" w:rsidTr="000A77E1">
        <w:trPr>
          <w:trHeight w:val="397"/>
        </w:trPr>
        <w:tc>
          <w:tcPr>
            <w:tcW w:w="7225" w:type="dxa"/>
            <w:hideMark/>
          </w:tcPr>
          <w:p w:rsidR="000A77E1" w:rsidRPr="00C7252A" w:rsidRDefault="000A77E1" w:rsidP="000A77E1">
            <w:pPr>
              <w:rPr>
                <w:rFonts w:ascii="Arial" w:hAnsi="Arial" w:cs="Arial"/>
                <w:sz w:val="20"/>
                <w:szCs w:val="20"/>
              </w:rPr>
            </w:pPr>
            <w:r w:rsidRPr="00C7252A">
              <w:rPr>
                <w:rFonts w:ascii="Arial" w:hAnsi="Arial" w:cs="Arial"/>
                <w:sz w:val="20"/>
                <w:szCs w:val="20"/>
              </w:rPr>
              <w:tab/>
            </w:r>
            <w:r w:rsidRPr="00C7252A">
              <w:rPr>
                <w:rFonts w:ascii="Arial" w:hAnsi="Arial" w:cs="Arial"/>
                <w:sz w:val="20"/>
                <w:szCs w:val="20"/>
              </w:rPr>
              <w:tab/>
              <w:t>e) Ovino o caprino:</w:t>
            </w:r>
          </w:p>
        </w:tc>
        <w:tc>
          <w:tcPr>
            <w:tcW w:w="1603" w:type="dxa"/>
            <w:vAlign w:val="center"/>
            <w:hideMark/>
          </w:tcPr>
          <w:p w:rsidR="000A77E1" w:rsidRPr="00C7252A" w:rsidRDefault="000A77E1" w:rsidP="000A77E1">
            <w:pPr>
              <w:jc w:val="center"/>
              <w:rPr>
                <w:rFonts w:ascii="Arial" w:hAnsi="Arial" w:cs="Arial"/>
                <w:sz w:val="20"/>
                <w:szCs w:val="20"/>
              </w:rPr>
            </w:pPr>
            <w:r w:rsidRPr="00C7252A">
              <w:rPr>
                <w:rFonts w:ascii="Arial" w:hAnsi="Arial" w:cs="Arial"/>
                <w:sz w:val="20"/>
                <w:szCs w:val="20"/>
              </w:rPr>
              <w:t>0.30 UMA</w:t>
            </w:r>
          </w:p>
        </w:tc>
      </w:tr>
      <w:tr w:rsidR="000A77E1" w:rsidRPr="00C7252A" w:rsidTr="000A77E1">
        <w:trPr>
          <w:trHeight w:val="397"/>
        </w:trPr>
        <w:tc>
          <w:tcPr>
            <w:tcW w:w="7225" w:type="dxa"/>
            <w:hideMark/>
          </w:tcPr>
          <w:p w:rsidR="000A77E1" w:rsidRPr="00C7252A" w:rsidRDefault="000A77E1" w:rsidP="000A77E1">
            <w:pPr>
              <w:rPr>
                <w:rFonts w:ascii="Arial" w:hAnsi="Arial" w:cs="Arial"/>
                <w:sz w:val="20"/>
                <w:szCs w:val="20"/>
              </w:rPr>
            </w:pPr>
            <w:r w:rsidRPr="00C7252A">
              <w:rPr>
                <w:rFonts w:ascii="Arial" w:hAnsi="Arial" w:cs="Arial"/>
                <w:sz w:val="20"/>
                <w:szCs w:val="20"/>
              </w:rPr>
              <w:tab/>
              <w:t>II. Por pasaje de ganado en básculas del ayuntamiento, por cabeza:</w:t>
            </w:r>
          </w:p>
        </w:tc>
        <w:tc>
          <w:tcPr>
            <w:tcW w:w="1603" w:type="dxa"/>
            <w:vAlign w:val="center"/>
          </w:tcPr>
          <w:p w:rsidR="000A77E1" w:rsidRPr="00C7252A" w:rsidRDefault="000A77E1" w:rsidP="000A77E1">
            <w:pPr>
              <w:rPr>
                <w:rFonts w:ascii="Arial" w:hAnsi="Arial" w:cs="Arial"/>
                <w:sz w:val="20"/>
                <w:szCs w:val="20"/>
              </w:rPr>
            </w:pPr>
          </w:p>
        </w:tc>
      </w:tr>
      <w:tr w:rsidR="000A77E1" w:rsidRPr="00C7252A" w:rsidTr="000A77E1">
        <w:trPr>
          <w:trHeight w:val="397"/>
        </w:trPr>
        <w:tc>
          <w:tcPr>
            <w:tcW w:w="7225" w:type="dxa"/>
            <w:hideMark/>
          </w:tcPr>
          <w:p w:rsidR="000A77E1" w:rsidRPr="00C7252A" w:rsidRDefault="000A77E1" w:rsidP="000A77E1">
            <w:pPr>
              <w:rPr>
                <w:rFonts w:ascii="Arial" w:hAnsi="Arial" w:cs="Arial"/>
                <w:sz w:val="20"/>
                <w:szCs w:val="20"/>
              </w:rPr>
            </w:pPr>
            <w:r w:rsidRPr="00C7252A">
              <w:rPr>
                <w:rFonts w:ascii="Arial" w:hAnsi="Arial" w:cs="Arial"/>
                <w:sz w:val="20"/>
                <w:szCs w:val="20"/>
              </w:rPr>
              <w:tab/>
            </w:r>
            <w:r w:rsidRPr="00C7252A">
              <w:rPr>
                <w:rFonts w:ascii="Arial" w:hAnsi="Arial" w:cs="Arial"/>
                <w:sz w:val="20"/>
                <w:szCs w:val="20"/>
              </w:rPr>
              <w:tab/>
              <w:t>a) Vacuno:</w:t>
            </w:r>
          </w:p>
        </w:tc>
        <w:tc>
          <w:tcPr>
            <w:tcW w:w="1603" w:type="dxa"/>
            <w:vAlign w:val="center"/>
            <w:hideMark/>
          </w:tcPr>
          <w:p w:rsidR="000A77E1" w:rsidRPr="00C7252A" w:rsidRDefault="000A77E1" w:rsidP="000A77E1">
            <w:pPr>
              <w:jc w:val="center"/>
              <w:rPr>
                <w:rFonts w:ascii="Arial" w:hAnsi="Arial" w:cs="Arial"/>
                <w:sz w:val="20"/>
                <w:szCs w:val="20"/>
              </w:rPr>
            </w:pPr>
            <w:r w:rsidRPr="00C7252A">
              <w:rPr>
                <w:rFonts w:ascii="Arial" w:hAnsi="Arial" w:cs="Arial"/>
                <w:sz w:val="20"/>
                <w:szCs w:val="20"/>
              </w:rPr>
              <w:t>0.19 UMA</w:t>
            </w:r>
          </w:p>
        </w:tc>
      </w:tr>
      <w:tr w:rsidR="000A77E1" w:rsidRPr="00C7252A" w:rsidTr="000A77E1">
        <w:trPr>
          <w:trHeight w:val="397"/>
        </w:trPr>
        <w:tc>
          <w:tcPr>
            <w:tcW w:w="7225" w:type="dxa"/>
            <w:hideMark/>
          </w:tcPr>
          <w:p w:rsidR="000A77E1" w:rsidRPr="00C7252A" w:rsidRDefault="000A77E1" w:rsidP="000A77E1">
            <w:pPr>
              <w:rPr>
                <w:rFonts w:ascii="Arial" w:hAnsi="Arial" w:cs="Arial"/>
                <w:sz w:val="20"/>
                <w:szCs w:val="20"/>
              </w:rPr>
            </w:pPr>
            <w:r w:rsidRPr="00C7252A">
              <w:rPr>
                <w:rFonts w:ascii="Arial" w:hAnsi="Arial" w:cs="Arial"/>
                <w:sz w:val="20"/>
                <w:szCs w:val="20"/>
              </w:rPr>
              <w:tab/>
            </w:r>
            <w:r w:rsidRPr="00C7252A">
              <w:rPr>
                <w:rFonts w:ascii="Arial" w:hAnsi="Arial" w:cs="Arial"/>
                <w:sz w:val="20"/>
                <w:szCs w:val="20"/>
              </w:rPr>
              <w:tab/>
              <w:t>b) Porcino:</w:t>
            </w:r>
          </w:p>
        </w:tc>
        <w:tc>
          <w:tcPr>
            <w:tcW w:w="1603" w:type="dxa"/>
            <w:vAlign w:val="center"/>
            <w:hideMark/>
          </w:tcPr>
          <w:p w:rsidR="000A77E1" w:rsidRPr="00C7252A" w:rsidRDefault="000A77E1" w:rsidP="000A77E1">
            <w:pPr>
              <w:jc w:val="center"/>
              <w:rPr>
                <w:rFonts w:ascii="Arial" w:hAnsi="Arial" w:cs="Arial"/>
                <w:sz w:val="20"/>
                <w:szCs w:val="20"/>
              </w:rPr>
            </w:pPr>
            <w:r w:rsidRPr="00C7252A">
              <w:rPr>
                <w:rFonts w:ascii="Arial" w:hAnsi="Arial" w:cs="Arial"/>
                <w:sz w:val="20"/>
                <w:szCs w:val="20"/>
              </w:rPr>
              <w:t>0.12 UMA</w:t>
            </w:r>
          </w:p>
        </w:tc>
      </w:tr>
      <w:tr w:rsidR="000A77E1" w:rsidRPr="00C7252A" w:rsidTr="000A77E1">
        <w:trPr>
          <w:trHeight w:val="397"/>
        </w:trPr>
        <w:tc>
          <w:tcPr>
            <w:tcW w:w="7225" w:type="dxa"/>
            <w:hideMark/>
          </w:tcPr>
          <w:p w:rsidR="000A77E1" w:rsidRPr="00C7252A" w:rsidRDefault="000A77E1" w:rsidP="000A77E1">
            <w:pPr>
              <w:rPr>
                <w:rFonts w:ascii="Arial" w:hAnsi="Arial" w:cs="Arial"/>
                <w:sz w:val="20"/>
                <w:szCs w:val="20"/>
              </w:rPr>
            </w:pPr>
            <w:r w:rsidRPr="00C7252A">
              <w:rPr>
                <w:rFonts w:ascii="Arial" w:hAnsi="Arial" w:cs="Arial"/>
                <w:sz w:val="20"/>
                <w:szCs w:val="20"/>
              </w:rPr>
              <w:tab/>
            </w:r>
            <w:r w:rsidRPr="00C7252A">
              <w:rPr>
                <w:rFonts w:ascii="Arial" w:hAnsi="Arial" w:cs="Arial"/>
                <w:sz w:val="20"/>
                <w:szCs w:val="20"/>
              </w:rPr>
              <w:tab/>
              <w:t>c) Ovino o caprino:</w:t>
            </w:r>
          </w:p>
        </w:tc>
        <w:tc>
          <w:tcPr>
            <w:tcW w:w="1603" w:type="dxa"/>
            <w:vAlign w:val="center"/>
            <w:hideMark/>
          </w:tcPr>
          <w:p w:rsidR="000A77E1" w:rsidRPr="00C7252A" w:rsidRDefault="000A77E1" w:rsidP="000A77E1">
            <w:pPr>
              <w:jc w:val="center"/>
              <w:rPr>
                <w:rFonts w:ascii="Arial" w:hAnsi="Arial" w:cs="Arial"/>
                <w:sz w:val="20"/>
                <w:szCs w:val="20"/>
              </w:rPr>
            </w:pPr>
            <w:r w:rsidRPr="00C7252A">
              <w:rPr>
                <w:rFonts w:ascii="Arial" w:hAnsi="Arial" w:cs="Arial"/>
                <w:sz w:val="20"/>
                <w:szCs w:val="20"/>
              </w:rPr>
              <w:t>0.09 UMA</w:t>
            </w:r>
          </w:p>
        </w:tc>
      </w:tr>
      <w:tr w:rsidR="000A77E1" w:rsidRPr="00C7252A" w:rsidTr="000A77E1">
        <w:trPr>
          <w:trHeight w:val="397"/>
        </w:trPr>
        <w:tc>
          <w:tcPr>
            <w:tcW w:w="7225" w:type="dxa"/>
            <w:hideMark/>
          </w:tcPr>
          <w:p w:rsidR="000A77E1" w:rsidRPr="00C7252A" w:rsidRDefault="000A77E1" w:rsidP="000A77E1">
            <w:pPr>
              <w:rPr>
                <w:rFonts w:ascii="Arial" w:hAnsi="Arial" w:cs="Arial"/>
                <w:sz w:val="20"/>
                <w:szCs w:val="20"/>
              </w:rPr>
            </w:pPr>
            <w:r w:rsidRPr="00C7252A">
              <w:rPr>
                <w:rFonts w:ascii="Arial" w:hAnsi="Arial" w:cs="Arial"/>
                <w:sz w:val="20"/>
                <w:szCs w:val="20"/>
              </w:rPr>
              <w:tab/>
              <w:t>III. Por guarda de ganado en corrales:</w:t>
            </w:r>
          </w:p>
        </w:tc>
        <w:tc>
          <w:tcPr>
            <w:tcW w:w="1603" w:type="dxa"/>
            <w:vAlign w:val="center"/>
          </w:tcPr>
          <w:p w:rsidR="000A77E1" w:rsidRPr="00C7252A" w:rsidRDefault="000A77E1" w:rsidP="000A77E1">
            <w:pPr>
              <w:jc w:val="center"/>
              <w:rPr>
                <w:rFonts w:ascii="Arial" w:hAnsi="Arial" w:cs="Arial"/>
                <w:sz w:val="20"/>
                <w:szCs w:val="20"/>
              </w:rPr>
            </w:pPr>
          </w:p>
        </w:tc>
      </w:tr>
      <w:tr w:rsidR="000A77E1" w:rsidRPr="00C7252A" w:rsidTr="000A77E1">
        <w:trPr>
          <w:trHeight w:val="397"/>
        </w:trPr>
        <w:tc>
          <w:tcPr>
            <w:tcW w:w="7225" w:type="dxa"/>
            <w:hideMark/>
          </w:tcPr>
          <w:p w:rsidR="000A77E1" w:rsidRPr="00C7252A" w:rsidRDefault="000A77E1" w:rsidP="000A77E1">
            <w:pPr>
              <w:rPr>
                <w:rFonts w:ascii="Arial" w:hAnsi="Arial" w:cs="Arial"/>
                <w:sz w:val="20"/>
                <w:szCs w:val="20"/>
              </w:rPr>
            </w:pPr>
            <w:r w:rsidRPr="00C7252A">
              <w:rPr>
                <w:rFonts w:ascii="Arial" w:hAnsi="Arial" w:cs="Arial"/>
                <w:sz w:val="20"/>
                <w:szCs w:val="20"/>
              </w:rPr>
              <w:tab/>
            </w:r>
            <w:r w:rsidRPr="00C7252A">
              <w:rPr>
                <w:rFonts w:ascii="Arial" w:hAnsi="Arial" w:cs="Arial"/>
                <w:sz w:val="20"/>
                <w:szCs w:val="20"/>
              </w:rPr>
              <w:tab/>
              <w:t>a) Vacuno:</w:t>
            </w:r>
          </w:p>
        </w:tc>
        <w:tc>
          <w:tcPr>
            <w:tcW w:w="1603" w:type="dxa"/>
            <w:vAlign w:val="center"/>
            <w:hideMark/>
          </w:tcPr>
          <w:p w:rsidR="000A77E1" w:rsidRPr="00C7252A" w:rsidRDefault="000A77E1" w:rsidP="000A77E1">
            <w:pPr>
              <w:jc w:val="center"/>
              <w:rPr>
                <w:rFonts w:ascii="Arial" w:hAnsi="Arial" w:cs="Arial"/>
                <w:sz w:val="20"/>
                <w:szCs w:val="20"/>
              </w:rPr>
            </w:pPr>
            <w:r w:rsidRPr="00C7252A">
              <w:rPr>
                <w:rFonts w:ascii="Arial" w:hAnsi="Arial" w:cs="Arial"/>
                <w:sz w:val="20"/>
                <w:szCs w:val="20"/>
              </w:rPr>
              <w:t>0.19 UMA</w:t>
            </w:r>
          </w:p>
        </w:tc>
      </w:tr>
      <w:tr w:rsidR="000A77E1" w:rsidRPr="00C7252A" w:rsidTr="000A77E1">
        <w:trPr>
          <w:trHeight w:val="397"/>
        </w:trPr>
        <w:tc>
          <w:tcPr>
            <w:tcW w:w="7225" w:type="dxa"/>
            <w:hideMark/>
          </w:tcPr>
          <w:p w:rsidR="000A77E1" w:rsidRPr="00C7252A" w:rsidRDefault="000A77E1" w:rsidP="000A77E1">
            <w:pPr>
              <w:rPr>
                <w:rFonts w:ascii="Arial" w:hAnsi="Arial" w:cs="Arial"/>
                <w:sz w:val="20"/>
                <w:szCs w:val="20"/>
              </w:rPr>
            </w:pPr>
            <w:r w:rsidRPr="00C7252A">
              <w:rPr>
                <w:rFonts w:ascii="Arial" w:hAnsi="Arial" w:cs="Arial"/>
                <w:sz w:val="20"/>
                <w:szCs w:val="20"/>
              </w:rPr>
              <w:tab/>
            </w:r>
            <w:r w:rsidRPr="00C7252A">
              <w:rPr>
                <w:rFonts w:ascii="Arial" w:hAnsi="Arial" w:cs="Arial"/>
                <w:sz w:val="20"/>
                <w:szCs w:val="20"/>
              </w:rPr>
              <w:tab/>
              <w:t>b) Porcino:</w:t>
            </w:r>
          </w:p>
        </w:tc>
        <w:tc>
          <w:tcPr>
            <w:tcW w:w="1603" w:type="dxa"/>
            <w:vAlign w:val="center"/>
            <w:hideMark/>
          </w:tcPr>
          <w:p w:rsidR="000A77E1" w:rsidRPr="00C7252A" w:rsidRDefault="000A77E1" w:rsidP="000A77E1">
            <w:pPr>
              <w:jc w:val="center"/>
              <w:rPr>
                <w:rFonts w:ascii="Arial" w:hAnsi="Arial" w:cs="Arial"/>
                <w:sz w:val="20"/>
                <w:szCs w:val="20"/>
              </w:rPr>
            </w:pPr>
            <w:r w:rsidRPr="00C7252A">
              <w:rPr>
                <w:rFonts w:ascii="Arial" w:hAnsi="Arial" w:cs="Arial"/>
                <w:sz w:val="20"/>
                <w:szCs w:val="20"/>
              </w:rPr>
              <w:t>0.12 UMA</w:t>
            </w:r>
          </w:p>
        </w:tc>
      </w:tr>
      <w:tr w:rsidR="000A77E1" w:rsidRPr="00C7252A" w:rsidTr="000A77E1">
        <w:trPr>
          <w:trHeight w:val="397"/>
        </w:trPr>
        <w:tc>
          <w:tcPr>
            <w:tcW w:w="7225" w:type="dxa"/>
            <w:hideMark/>
          </w:tcPr>
          <w:p w:rsidR="000A77E1" w:rsidRPr="00C7252A" w:rsidRDefault="000A77E1" w:rsidP="000A77E1">
            <w:pPr>
              <w:rPr>
                <w:rFonts w:ascii="Arial" w:hAnsi="Arial" w:cs="Arial"/>
                <w:sz w:val="20"/>
                <w:szCs w:val="20"/>
              </w:rPr>
            </w:pPr>
            <w:r w:rsidRPr="00C7252A">
              <w:rPr>
                <w:rFonts w:ascii="Arial" w:hAnsi="Arial" w:cs="Arial"/>
                <w:sz w:val="20"/>
                <w:szCs w:val="20"/>
              </w:rPr>
              <w:tab/>
            </w:r>
            <w:r w:rsidRPr="00C7252A">
              <w:rPr>
                <w:rFonts w:ascii="Arial" w:hAnsi="Arial" w:cs="Arial"/>
                <w:sz w:val="20"/>
                <w:szCs w:val="20"/>
              </w:rPr>
              <w:tab/>
              <w:t>c) Caprino:</w:t>
            </w:r>
          </w:p>
        </w:tc>
        <w:tc>
          <w:tcPr>
            <w:tcW w:w="1603" w:type="dxa"/>
            <w:vAlign w:val="center"/>
            <w:hideMark/>
          </w:tcPr>
          <w:p w:rsidR="000A77E1" w:rsidRPr="00C7252A" w:rsidRDefault="000A77E1" w:rsidP="000A77E1">
            <w:pPr>
              <w:jc w:val="center"/>
              <w:rPr>
                <w:rFonts w:ascii="Arial" w:hAnsi="Arial" w:cs="Arial"/>
                <w:sz w:val="20"/>
                <w:szCs w:val="20"/>
              </w:rPr>
            </w:pPr>
            <w:r w:rsidRPr="00C7252A">
              <w:rPr>
                <w:rFonts w:ascii="Arial" w:hAnsi="Arial" w:cs="Arial"/>
                <w:sz w:val="20"/>
                <w:szCs w:val="20"/>
              </w:rPr>
              <w:t>0.09 UMA</w:t>
            </w:r>
          </w:p>
        </w:tc>
      </w:tr>
      <w:tr w:rsidR="000A77E1" w:rsidRPr="00C7252A" w:rsidTr="000A77E1">
        <w:trPr>
          <w:trHeight w:val="397"/>
        </w:trPr>
        <w:tc>
          <w:tcPr>
            <w:tcW w:w="7225" w:type="dxa"/>
          </w:tcPr>
          <w:p w:rsidR="000A77E1" w:rsidRPr="00C7252A" w:rsidRDefault="000A77E1" w:rsidP="00A550F9">
            <w:pPr>
              <w:ind w:left="743"/>
              <w:rPr>
                <w:rFonts w:ascii="Arial" w:hAnsi="Arial" w:cs="Arial"/>
                <w:sz w:val="20"/>
                <w:szCs w:val="20"/>
              </w:rPr>
            </w:pPr>
            <w:r w:rsidRPr="00C7252A">
              <w:rPr>
                <w:rFonts w:ascii="Arial" w:hAnsi="Arial" w:cs="Arial"/>
                <w:sz w:val="20"/>
                <w:szCs w:val="20"/>
              </w:rPr>
              <w:t>IV. Transporte:</w:t>
            </w:r>
          </w:p>
        </w:tc>
        <w:tc>
          <w:tcPr>
            <w:tcW w:w="1603" w:type="dxa"/>
            <w:vAlign w:val="center"/>
          </w:tcPr>
          <w:p w:rsidR="000A77E1" w:rsidRPr="00C7252A" w:rsidRDefault="000A77E1" w:rsidP="000A77E1">
            <w:pPr>
              <w:jc w:val="center"/>
              <w:rPr>
                <w:rFonts w:ascii="Arial" w:hAnsi="Arial" w:cs="Arial"/>
                <w:sz w:val="20"/>
                <w:szCs w:val="20"/>
              </w:rPr>
            </w:pPr>
            <w:r w:rsidRPr="00C7252A">
              <w:rPr>
                <w:rFonts w:ascii="Arial" w:hAnsi="Arial" w:cs="Arial"/>
                <w:sz w:val="20"/>
                <w:szCs w:val="20"/>
              </w:rPr>
              <w:t>0.50 UMA</w:t>
            </w:r>
          </w:p>
        </w:tc>
      </w:tr>
    </w:tbl>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 xml:space="preserve">ARTÍCULO 90 Bis.- </w:t>
      </w:r>
      <w:r w:rsidRPr="00C7252A">
        <w:rPr>
          <w:rFonts w:ascii="Arial" w:hAnsi="Arial" w:cs="Arial"/>
          <w:sz w:val="20"/>
          <w:szCs w:val="20"/>
        </w:rPr>
        <w:t xml:space="preserve">La inspección de carne en los rastros públicos no causará derecho alguno, pero las personas que introduzcan carne al Municipio de </w:t>
      </w:r>
      <w:proofErr w:type="spellStart"/>
      <w:r w:rsidRPr="00C7252A">
        <w:rPr>
          <w:rFonts w:ascii="Arial" w:hAnsi="Arial" w:cs="Arial"/>
          <w:sz w:val="20"/>
          <w:szCs w:val="20"/>
        </w:rPr>
        <w:t>Uayma</w:t>
      </w:r>
      <w:proofErr w:type="spellEnd"/>
      <w:r w:rsidRPr="00C7252A">
        <w:rPr>
          <w:rFonts w:ascii="Arial" w:hAnsi="Arial" w:cs="Arial"/>
          <w:sz w:val="20"/>
          <w:szCs w:val="20"/>
        </w:rPr>
        <w:t xml:space="preserve"> deberán pasar por esa inspección. Dicha inspección se practicará en términos de las disposiciones legales y normativas aplicables. </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Las personas que incumplan con lo dispuesto en el párrafo anterior serán sancionadas con una multa equivalente a de 5 a 10 UMA, por cada pieza de ganado introducida o su equivalente. En caso de reincidencia dicha sanción se duplicará.</w:t>
      </w:r>
    </w:p>
    <w:p w:rsidR="000A77E1" w:rsidRPr="00C7252A" w:rsidRDefault="000A77E1" w:rsidP="000A77E1">
      <w:pPr>
        <w:spacing w:before="100" w:beforeAutospacing="1" w:after="100" w:afterAutospacing="1"/>
        <w:jc w:val="both"/>
        <w:rPr>
          <w:rFonts w:ascii="Arial" w:hAnsi="Arial" w:cs="Arial"/>
          <w:b/>
          <w:sz w:val="20"/>
          <w:szCs w:val="20"/>
        </w:rPr>
      </w:pPr>
      <w:r w:rsidRPr="00C7252A">
        <w:rPr>
          <w:rFonts w:ascii="Arial" w:hAnsi="Arial" w:cs="Arial"/>
          <w:b/>
          <w:sz w:val="20"/>
          <w:szCs w:val="20"/>
        </w:rPr>
        <w:t>DE LA MATANZA FUERA DE LOS RASTROS PUBLICOS</w:t>
      </w:r>
    </w:p>
    <w:p w:rsidR="000A77E1" w:rsidRPr="00C7252A" w:rsidRDefault="000A77E1" w:rsidP="000A77E1">
      <w:pPr>
        <w:spacing w:before="100" w:beforeAutospacing="1" w:after="100" w:afterAutospacing="1"/>
        <w:jc w:val="both"/>
        <w:rPr>
          <w:rFonts w:ascii="Arial" w:hAnsi="Arial" w:cs="Arial"/>
          <w:sz w:val="20"/>
          <w:szCs w:val="20"/>
        </w:rPr>
      </w:pPr>
      <w:r w:rsidRPr="00C7252A">
        <w:rPr>
          <w:rFonts w:ascii="Arial" w:hAnsi="Arial" w:cs="Arial"/>
          <w:b/>
          <w:sz w:val="20"/>
          <w:szCs w:val="20"/>
        </w:rPr>
        <w:t xml:space="preserve">ARTÍCULO 91.- </w:t>
      </w:r>
      <w:r w:rsidRPr="00C7252A">
        <w:rPr>
          <w:rFonts w:ascii="Arial" w:hAnsi="Arial" w:cs="Arial"/>
          <w:sz w:val="20"/>
          <w:szCs w:val="20"/>
        </w:rPr>
        <w:t xml:space="preserve">El Ayuntamiento de </w:t>
      </w:r>
      <w:proofErr w:type="spellStart"/>
      <w:r w:rsidRPr="00C7252A">
        <w:rPr>
          <w:rFonts w:ascii="Arial" w:hAnsi="Arial" w:cs="Arial"/>
          <w:sz w:val="20"/>
          <w:szCs w:val="20"/>
        </w:rPr>
        <w:t>Uayma</w:t>
      </w:r>
      <w:proofErr w:type="spellEnd"/>
      <w:r w:rsidRPr="00C7252A">
        <w:rPr>
          <w:rFonts w:ascii="Arial" w:hAnsi="Arial" w:cs="Arial"/>
          <w:sz w:val="20"/>
          <w:szCs w:val="20"/>
        </w:rPr>
        <w:t>, través de sus órganos administrativos, podrá autorizar mediante la licencia respectiva y sin cobro alguno, la matanza de ganado fuera de los Rastros Públicos del Municipio, previo el cumplimiento de los requisitos que determinan la Ley de Salud del Estado de Yucatán y su Reglamento.</w:t>
      </w:r>
    </w:p>
    <w:p w:rsidR="000A77E1" w:rsidRPr="00C7252A" w:rsidRDefault="000A77E1" w:rsidP="000A77E1">
      <w:pPr>
        <w:spacing w:before="100" w:beforeAutospacing="1" w:after="100" w:afterAutospacing="1"/>
        <w:jc w:val="both"/>
        <w:rPr>
          <w:rFonts w:ascii="Arial" w:hAnsi="Arial" w:cs="Arial"/>
          <w:sz w:val="20"/>
          <w:szCs w:val="20"/>
        </w:rPr>
      </w:pPr>
      <w:r w:rsidRPr="00C7252A">
        <w:rPr>
          <w:rFonts w:ascii="Arial" w:hAnsi="Arial" w:cs="Arial"/>
          <w:sz w:val="20"/>
          <w:szCs w:val="20"/>
        </w:rPr>
        <w:t>En todo caso, se requerirá la licencia correspondiente. Las personas que incumplan con lo dispuesto en el párrafo anterior serán sancionadas con una multa equivalente a de 5 a 10 UMA, por cada pieza de ganado introducida o su equivalente. En caso de reincidencia dicha sanción se duplicará.</w:t>
      </w:r>
    </w:p>
    <w:p w:rsidR="000A77E1" w:rsidRPr="00C7252A" w:rsidRDefault="000A77E1" w:rsidP="000A77E1">
      <w:pPr>
        <w:spacing w:before="100" w:beforeAutospacing="1" w:after="100" w:afterAutospacing="1"/>
        <w:jc w:val="both"/>
        <w:rPr>
          <w:rFonts w:ascii="Arial" w:hAnsi="Arial" w:cs="Arial"/>
          <w:sz w:val="20"/>
          <w:szCs w:val="20"/>
        </w:rPr>
      </w:pPr>
      <w:r w:rsidRPr="00C7252A">
        <w:rPr>
          <w:rFonts w:ascii="Arial" w:hAnsi="Arial" w:cs="Arial"/>
          <w:b/>
          <w:bCs/>
          <w:sz w:val="20"/>
          <w:szCs w:val="20"/>
        </w:rPr>
        <w:t>ARTÍCULO 94.-</w:t>
      </w:r>
      <w:r w:rsidRPr="00C7252A">
        <w:rPr>
          <w:rFonts w:ascii="Arial" w:hAnsi="Arial" w:cs="Arial"/>
          <w:sz w:val="20"/>
          <w:szCs w:val="20"/>
        </w:rPr>
        <w:t xml:space="preserve"> La cuota que se pagará por los servicios que presta el Catastro Municipal se calcularán multiplicando la tasa que se especifica en cada uno de ellos, por UMA, a la fecha de solicitud:</w:t>
      </w:r>
    </w:p>
    <w:p w:rsidR="000A77E1" w:rsidRPr="00C7252A" w:rsidRDefault="000A77E1" w:rsidP="000A77E1">
      <w:pPr>
        <w:spacing w:before="100" w:beforeAutospacing="1" w:after="100" w:afterAutospacing="1"/>
        <w:jc w:val="both"/>
        <w:rPr>
          <w:rFonts w:ascii="Arial" w:hAnsi="Arial" w:cs="Arial"/>
          <w:sz w:val="20"/>
          <w:szCs w:val="20"/>
        </w:rPr>
      </w:pPr>
      <w:r w:rsidRPr="00C7252A">
        <w:rPr>
          <w:rFonts w:ascii="Arial" w:hAnsi="Arial" w:cs="Arial"/>
          <w:b/>
          <w:sz w:val="20"/>
          <w:szCs w:val="20"/>
        </w:rPr>
        <w:t>I.</w:t>
      </w:r>
      <w:r w:rsidRPr="00C7252A">
        <w:rPr>
          <w:rFonts w:ascii="Arial" w:hAnsi="Arial" w:cs="Arial"/>
          <w:sz w:val="20"/>
          <w:szCs w:val="20"/>
        </w:rPr>
        <w:t xml:space="preserve"> a la </w:t>
      </w:r>
      <w:r w:rsidRPr="00C7252A">
        <w:rPr>
          <w:rFonts w:ascii="Arial" w:hAnsi="Arial" w:cs="Arial"/>
          <w:b/>
          <w:sz w:val="20"/>
          <w:szCs w:val="20"/>
        </w:rPr>
        <w:t>VIII.</w:t>
      </w:r>
      <w:proofErr w:type="gramStart"/>
      <w:r w:rsidRPr="00C7252A">
        <w:rPr>
          <w:rFonts w:ascii="Arial" w:hAnsi="Arial" w:cs="Arial"/>
          <w:b/>
          <w:sz w:val="20"/>
          <w:szCs w:val="20"/>
        </w:rPr>
        <w:t>-</w:t>
      </w:r>
      <w:r w:rsidRPr="00C7252A">
        <w:rPr>
          <w:rFonts w:ascii="Arial" w:hAnsi="Arial" w:cs="Arial"/>
          <w:sz w:val="20"/>
          <w:szCs w:val="20"/>
        </w:rPr>
        <w:t xml:space="preserve"> …</w:t>
      </w:r>
      <w:proofErr w:type="gramEnd"/>
    </w:p>
    <w:p w:rsidR="000A77E1" w:rsidRPr="00C7252A" w:rsidRDefault="000A77E1" w:rsidP="000A77E1">
      <w:pPr>
        <w:spacing w:before="100" w:beforeAutospacing="1" w:after="100" w:afterAutospacing="1"/>
        <w:jc w:val="both"/>
        <w:rPr>
          <w:rFonts w:ascii="Arial" w:hAnsi="Arial" w:cs="Arial"/>
          <w:sz w:val="20"/>
          <w:szCs w:val="20"/>
        </w:rPr>
      </w:pPr>
      <w:r w:rsidRPr="00C7252A">
        <w:rPr>
          <w:rFonts w:ascii="Arial" w:hAnsi="Arial" w:cs="Arial"/>
          <w:b/>
          <w:sz w:val="20"/>
          <w:szCs w:val="20"/>
        </w:rPr>
        <w:t xml:space="preserve">ARTÍCULO 95.- </w:t>
      </w:r>
      <w:r w:rsidRPr="00C7252A">
        <w:rPr>
          <w:rFonts w:ascii="Arial" w:hAnsi="Arial" w:cs="Arial"/>
          <w:sz w:val="20"/>
          <w:szCs w:val="20"/>
        </w:rPr>
        <w:t>Por la actualización de predios urbanos se causarán y pagarán los siguientes derechos:</w:t>
      </w:r>
    </w:p>
    <w:tbl>
      <w:tblPr>
        <w:tblW w:w="5000" w:type="pct"/>
        <w:tblCellMar>
          <w:left w:w="70" w:type="dxa"/>
          <w:right w:w="70" w:type="dxa"/>
        </w:tblCellMar>
        <w:tblLook w:val="04A0" w:firstRow="1" w:lastRow="0" w:firstColumn="1" w:lastColumn="0" w:noHBand="0" w:noVBand="1"/>
      </w:tblPr>
      <w:tblGrid>
        <w:gridCol w:w="7417"/>
        <w:gridCol w:w="1706"/>
      </w:tblGrid>
      <w:tr w:rsidR="000A77E1" w:rsidRPr="00C7252A" w:rsidTr="000A77E1">
        <w:trPr>
          <w:trHeight w:val="397"/>
        </w:trPr>
        <w:tc>
          <w:tcPr>
            <w:tcW w:w="4065" w:type="pct"/>
            <w:hideMark/>
          </w:tcPr>
          <w:p w:rsidR="000A77E1" w:rsidRPr="00C7252A" w:rsidRDefault="000A77E1" w:rsidP="000A77E1">
            <w:pPr>
              <w:widowControl w:val="0"/>
              <w:snapToGrid w:val="0"/>
              <w:spacing w:before="120" w:after="120"/>
              <w:jc w:val="both"/>
              <w:rPr>
                <w:rFonts w:ascii="Arial" w:hAnsi="Arial" w:cs="Arial"/>
                <w:sz w:val="20"/>
                <w:szCs w:val="20"/>
                <w:lang w:val="es-ES_tradnl"/>
              </w:rPr>
            </w:pPr>
            <w:r w:rsidRPr="00C7252A">
              <w:rPr>
                <w:rFonts w:ascii="Arial" w:hAnsi="Arial" w:cs="Arial"/>
                <w:sz w:val="20"/>
                <w:szCs w:val="20"/>
              </w:rPr>
              <w:t>I. De un valor de $1,000 a $4,000</w:t>
            </w:r>
          </w:p>
        </w:tc>
        <w:tc>
          <w:tcPr>
            <w:tcW w:w="935" w:type="pct"/>
            <w:hideMark/>
          </w:tcPr>
          <w:p w:rsidR="000A77E1" w:rsidRPr="00C7252A" w:rsidRDefault="000A77E1" w:rsidP="000A77E1">
            <w:pPr>
              <w:widowControl w:val="0"/>
              <w:snapToGrid w:val="0"/>
              <w:spacing w:before="120" w:after="120"/>
              <w:jc w:val="center"/>
              <w:rPr>
                <w:rFonts w:ascii="Arial" w:hAnsi="Arial" w:cs="Arial"/>
                <w:sz w:val="20"/>
                <w:szCs w:val="20"/>
                <w:lang w:val="es-ES_tradnl"/>
              </w:rPr>
            </w:pPr>
            <w:r w:rsidRPr="00C7252A">
              <w:rPr>
                <w:rFonts w:ascii="Arial" w:hAnsi="Arial" w:cs="Arial"/>
                <w:sz w:val="20"/>
                <w:szCs w:val="20"/>
              </w:rPr>
              <w:t>0 UMA</w:t>
            </w:r>
          </w:p>
        </w:tc>
      </w:tr>
      <w:tr w:rsidR="000A77E1" w:rsidRPr="00C7252A" w:rsidTr="000A77E1">
        <w:trPr>
          <w:trHeight w:val="397"/>
        </w:trPr>
        <w:tc>
          <w:tcPr>
            <w:tcW w:w="4065" w:type="pct"/>
            <w:hideMark/>
          </w:tcPr>
          <w:p w:rsidR="000A77E1" w:rsidRPr="00C7252A" w:rsidRDefault="000A77E1" w:rsidP="000A77E1">
            <w:pPr>
              <w:widowControl w:val="0"/>
              <w:snapToGrid w:val="0"/>
              <w:spacing w:before="120" w:after="120"/>
              <w:jc w:val="both"/>
              <w:rPr>
                <w:rFonts w:ascii="Arial" w:hAnsi="Arial" w:cs="Arial"/>
                <w:sz w:val="20"/>
                <w:szCs w:val="20"/>
                <w:lang w:val="es-ES_tradnl"/>
              </w:rPr>
            </w:pPr>
            <w:r w:rsidRPr="00C7252A">
              <w:rPr>
                <w:rFonts w:ascii="Arial" w:hAnsi="Arial" w:cs="Arial"/>
                <w:sz w:val="20"/>
                <w:szCs w:val="20"/>
              </w:rPr>
              <w:t>II. De un valor de $4,001 a $10,000</w:t>
            </w:r>
          </w:p>
        </w:tc>
        <w:tc>
          <w:tcPr>
            <w:tcW w:w="935" w:type="pct"/>
            <w:hideMark/>
          </w:tcPr>
          <w:p w:rsidR="000A77E1" w:rsidRPr="00C7252A" w:rsidRDefault="000A77E1" w:rsidP="000A77E1">
            <w:pPr>
              <w:widowControl w:val="0"/>
              <w:snapToGrid w:val="0"/>
              <w:spacing w:before="120" w:after="120"/>
              <w:jc w:val="center"/>
              <w:rPr>
                <w:rFonts w:ascii="Arial" w:hAnsi="Arial" w:cs="Arial"/>
                <w:sz w:val="20"/>
                <w:szCs w:val="20"/>
                <w:lang w:val="es-ES_tradnl"/>
              </w:rPr>
            </w:pPr>
            <w:r w:rsidRPr="00C7252A">
              <w:rPr>
                <w:rFonts w:ascii="Arial" w:hAnsi="Arial" w:cs="Arial"/>
                <w:sz w:val="20"/>
                <w:szCs w:val="20"/>
              </w:rPr>
              <w:t>.50 UMA</w:t>
            </w:r>
          </w:p>
        </w:tc>
      </w:tr>
      <w:tr w:rsidR="000A77E1" w:rsidRPr="00C7252A" w:rsidTr="000A77E1">
        <w:trPr>
          <w:trHeight w:val="397"/>
        </w:trPr>
        <w:tc>
          <w:tcPr>
            <w:tcW w:w="4065" w:type="pct"/>
            <w:hideMark/>
          </w:tcPr>
          <w:p w:rsidR="000A77E1" w:rsidRPr="00C7252A" w:rsidRDefault="000A77E1" w:rsidP="000A77E1">
            <w:pPr>
              <w:widowControl w:val="0"/>
              <w:snapToGrid w:val="0"/>
              <w:spacing w:before="120" w:after="120"/>
              <w:jc w:val="both"/>
              <w:rPr>
                <w:rFonts w:ascii="Arial" w:hAnsi="Arial" w:cs="Arial"/>
                <w:sz w:val="20"/>
                <w:szCs w:val="20"/>
                <w:lang w:val="es-ES_tradnl"/>
              </w:rPr>
            </w:pPr>
            <w:r w:rsidRPr="00C7252A">
              <w:rPr>
                <w:rFonts w:ascii="Arial" w:hAnsi="Arial" w:cs="Arial"/>
                <w:sz w:val="20"/>
                <w:szCs w:val="20"/>
              </w:rPr>
              <w:t>III. De un valor de $10,001 a $75,000</w:t>
            </w:r>
          </w:p>
        </w:tc>
        <w:tc>
          <w:tcPr>
            <w:tcW w:w="935" w:type="pct"/>
            <w:hideMark/>
          </w:tcPr>
          <w:p w:rsidR="000A77E1" w:rsidRPr="00C7252A" w:rsidRDefault="000A77E1" w:rsidP="000A77E1">
            <w:pPr>
              <w:widowControl w:val="0"/>
              <w:snapToGrid w:val="0"/>
              <w:spacing w:before="120" w:after="120"/>
              <w:jc w:val="center"/>
              <w:rPr>
                <w:rFonts w:ascii="Arial" w:hAnsi="Arial" w:cs="Arial"/>
                <w:sz w:val="20"/>
                <w:szCs w:val="20"/>
                <w:lang w:val="es-ES_tradnl"/>
              </w:rPr>
            </w:pPr>
            <w:r w:rsidRPr="00C7252A">
              <w:rPr>
                <w:rFonts w:ascii="Arial" w:hAnsi="Arial" w:cs="Arial"/>
                <w:sz w:val="20"/>
                <w:szCs w:val="20"/>
              </w:rPr>
              <w:t>0.75 UMA</w:t>
            </w:r>
          </w:p>
        </w:tc>
      </w:tr>
      <w:tr w:rsidR="000A77E1" w:rsidRPr="00C7252A" w:rsidTr="000A77E1">
        <w:trPr>
          <w:trHeight w:val="397"/>
        </w:trPr>
        <w:tc>
          <w:tcPr>
            <w:tcW w:w="4065" w:type="pct"/>
            <w:hideMark/>
          </w:tcPr>
          <w:p w:rsidR="000A77E1" w:rsidRPr="00C7252A" w:rsidRDefault="000A77E1" w:rsidP="000A77E1">
            <w:pPr>
              <w:widowControl w:val="0"/>
              <w:snapToGrid w:val="0"/>
              <w:spacing w:before="120" w:after="120"/>
              <w:jc w:val="both"/>
              <w:rPr>
                <w:rFonts w:ascii="Arial" w:hAnsi="Arial" w:cs="Arial"/>
                <w:sz w:val="20"/>
                <w:szCs w:val="20"/>
                <w:lang w:val="es-ES_tradnl"/>
              </w:rPr>
            </w:pPr>
            <w:r w:rsidRPr="00C7252A">
              <w:rPr>
                <w:rFonts w:ascii="Arial" w:hAnsi="Arial" w:cs="Arial"/>
                <w:sz w:val="20"/>
                <w:szCs w:val="20"/>
              </w:rPr>
              <w:t>IV. De un valor de 75,001 en adelante</w:t>
            </w:r>
          </w:p>
        </w:tc>
        <w:tc>
          <w:tcPr>
            <w:tcW w:w="935" w:type="pct"/>
            <w:hideMark/>
          </w:tcPr>
          <w:p w:rsidR="000A77E1" w:rsidRPr="00C7252A" w:rsidRDefault="000A77E1" w:rsidP="000A77E1">
            <w:pPr>
              <w:widowControl w:val="0"/>
              <w:snapToGrid w:val="0"/>
              <w:spacing w:before="120" w:after="120"/>
              <w:jc w:val="center"/>
              <w:rPr>
                <w:rFonts w:ascii="Arial" w:hAnsi="Arial" w:cs="Arial"/>
                <w:sz w:val="20"/>
                <w:szCs w:val="20"/>
                <w:lang w:val="es-ES_tradnl"/>
              </w:rPr>
            </w:pPr>
            <w:r w:rsidRPr="00C7252A">
              <w:rPr>
                <w:rFonts w:ascii="Arial" w:hAnsi="Arial" w:cs="Arial"/>
                <w:sz w:val="20"/>
                <w:szCs w:val="20"/>
              </w:rPr>
              <w:t>1.0 UMA</w:t>
            </w:r>
          </w:p>
        </w:tc>
      </w:tr>
    </w:tbl>
    <w:p w:rsidR="000A77E1" w:rsidRPr="00C7252A" w:rsidRDefault="000A77E1" w:rsidP="000A77E1">
      <w:pPr>
        <w:spacing w:before="100" w:beforeAutospacing="1" w:after="100" w:afterAutospacing="1"/>
        <w:jc w:val="both"/>
        <w:rPr>
          <w:rFonts w:ascii="Arial" w:hAnsi="Arial" w:cs="Arial"/>
          <w:sz w:val="20"/>
          <w:szCs w:val="20"/>
        </w:rPr>
      </w:pPr>
      <w:r w:rsidRPr="00C7252A">
        <w:rPr>
          <w:rFonts w:ascii="Arial" w:hAnsi="Arial" w:cs="Arial"/>
          <w:b/>
          <w:sz w:val="20"/>
          <w:szCs w:val="20"/>
        </w:rPr>
        <w:t xml:space="preserve">ARTÍCULO 97.- </w:t>
      </w:r>
      <w:r w:rsidRPr="00C7252A">
        <w:rPr>
          <w:rFonts w:ascii="Arial" w:hAnsi="Arial" w:cs="Arial"/>
          <w:sz w:val="20"/>
          <w:szCs w:val="20"/>
        </w:rPr>
        <w:t>Los fraccionamientos causarán derechos de deslindes, excepción hecha de lo dispuesto en el artículo anterior, de conformidad con lo siguiente:</w:t>
      </w:r>
    </w:p>
    <w:tbl>
      <w:tblPr>
        <w:tblW w:w="5000" w:type="pct"/>
        <w:tblCellMar>
          <w:left w:w="70" w:type="dxa"/>
          <w:right w:w="70" w:type="dxa"/>
        </w:tblCellMar>
        <w:tblLook w:val="04A0" w:firstRow="1" w:lastRow="0" w:firstColumn="1" w:lastColumn="0" w:noHBand="0" w:noVBand="1"/>
      </w:tblPr>
      <w:tblGrid>
        <w:gridCol w:w="7129"/>
        <w:gridCol w:w="1994"/>
      </w:tblGrid>
      <w:tr w:rsidR="000A77E1" w:rsidRPr="00C7252A" w:rsidTr="000A77E1">
        <w:trPr>
          <w:trHeight w:val="397"/>
        </w:trPr>
        <w:tc>
          <w:tcPr>
            <w:tcW w:w="3907" w:type="pct"/>
            <w:hideMark/>
          </w:tcPr>
          <w:p w:rsidR="000A77E1" w:rsidRPr="00C7252A" w:rsidRDefault="000A77E1" w:rsidP="000A77E1">
            <w:pPr>
              <w:widowControl w:val="0"/>
              <w:snapToGrid w:val="0"/>
              <w:spacing w:before="120" w:after="120"/>
              <w:jc w:val="both"/>
              <w:rPr>
                <w:rFonts w:ascii="Arial" w:hAnsi="Arial" w:cs="Arial"/>
                <w:sz w:val="20"/>
                <w:szCs w:val="20"/>
                <w:lang w:val="es-ES_tradnl"/>
              </w:rPr>
            </w:pPr>
            <w:r w:rsidRPr="00C7252A">
              <w:rPr>
                <w:rFonts w:ascii="Arial" w:hAnsi="Arial" w:cs="Arial"/>
                <w:sz w:val="20"/>
                <w:szCs w:val="20"/>
              </w:rPr>
              <w:t xml:space="preserve">I. Hasta </w:t>
            </w:r>
            <w:smartTag w:uri="urn:schemas-microsoft-com:office:smarttags" w:element="metricconverter">
              <w:smartTagPr>
                <w:attr w:name="ProductID" w:val="160,000 m2"/>
              </w:smartTagPr>
              <w:r w:rsidRPr="00C7252A">
                <w:rPr>
                  <w:rFonts w:ascii="Arial" w:hAnsi="Arial" w:cs="Arial"/>
                  <w:sz w:val="20"/>
                  <w:szCs w:val="20"/>
                </w:rPr>
                <w:t>160,000 m2</w:t>
              </w:r>
            </w:smartTag>
          </w:p>
        </w:tc>
        <w:tc>
          <w:tcPr>
            <w:tcW w:w="1093" w:type="pct"/>
            <w:hideMark/>
          </w:tcPr>
          <w:p w:rsidR="000A77E1" w:rsidRPr="00C7252A" w:rsidRDefault="000A77E1" w:rsidP="000A77E1">
            <w:pPr>
              <w:widowControl w:val="0"/>
              <w:snapToGrid w:val="0"/>
              <w:spacing w:before="120" w:after="120"/>
              <w:jc w:val="center"/>
              <w:rPr>
                <w:rFonts w:ascii="Arial" w:hAnsi="Arial" w:cs="Arial"/>
                <w:sz w:val="20"/>
                <w:szCs w:val="20"/>
                <w:lang w:val="es-ES_tradnl"/>
              </w:rPr>
            </w:pPr>
            <w:r w:rsidRPr="00C7252A">
              <w:rPr>
                <w:rFonts w:ascii="Arial" w:hAnsi="Arial" w:cs="Arial"/>
                <w:sz w:val="20"/>
                <w:szCs w:val="20"/>
              </w:rPr>
              <w:t>20 UMA</w:t>
            </w:r>
          </w:p>
        </w:tc>
      </w:tr>
      <w:tr w:rsidR="000A77E1" w:rsidRPr="00C7252A" w:rsidTr="000A77E1">
        <w:trPr>
          <w:trHeight w:val="397"/>
        </w:trPr>
        <w:tc>
          <w:tcPr>
            <w:tcW w:w="3907" w:type="pct"/>
            <w:hideMark/>
          </w:tcPr>
          <w:p w:rsidR="000A77E1" w:rsidRPr="00C7252A" w:rsidRDefault="000A77E1" w:rsidP="000A77E1">
            <w:pPr>
              <w:widowControl w:val="0"/>
              <w:snapToGrid w:val="0"/>
              <w:spacing w:before="120" w:after="120"/>
              <w:jc w:val="both"/>
              <w:rPr>
                <w:rFonts w:ascii="Arial" w:hAnsi="Arial" w:cs="Arial"/>
                <w:sz w:val="20"/>
                <w:szCs w:val="20"/>
                <w:lang w:val="es-ES_tradnl"/>
              </w:rPr>
            </w:pPr>
            <w:r w:rsidRPr="00C7252A">
              <w:rPr>
                <w:rFonts w:ascii="Arial" w:hAnsi="Arial" w:cs="Arial"/>
                <w:sz w:val="20"/>
                <w:szCs w:val="20"/>
              </w:rPr>
              <w:t xml:space="preserve">II. Más de </w:t>
            </w:r>
            <w:smartTag w:uri="urn:schemas-microsoft-com:office:smarttags" w:element="metricconverter">
              <w:smartTagPr>
                <w:attr w:name="ProductID" w:val="160,000 m2"/>
              </w:smartTagPr>
              <w:r w:rsidRPr="00C7252A">
                <w:rPr>
                  <w:rFonts w:ascii="Arial" w:hAnsi="Arial" w:cs="Arial"/>
                  <w:sz w:val="20"/>
                  <w:szCs w:val="20"/>
                </w:rPr>
                <w:t>160,000 m2</w:t>
              </w:r>
            </w:smartTag>
          </w:p>
        </w:tc>
        <w:tc>
          <w:tcPr>
            <w:tcW w:w="1093" w:type="pct"/>
            <w:hideMark/>
          </w:tcPr>
          <w:p w:rsidR="000A77E1" w:rsidRPr="00C7252A" w:rsidRDefault="000A77E1" w:rsidP="000A77E1">
            <w:pPr>
              <w:widowControl w:val="0"/>
              <w:snapToGrid w:val="0"/>
              <w:spacing w:before="120" w:after="120"/>
              <w:jc w:val="center"/>
              <w:rPr>
                <w:rFonts w:ascii="Arial" w:hAnsi="Arial" w:cs="Arial"/>
                <w:sz w:val="20"/>
                <w:szCs w:val="20"/>
                <w:lang w:val="es-ES_tradnl"/>
              </w:rPr>
            </w:pPr>
            <w:r w:rsidRPr="00C7252A">
              <w:rPr>
                <w:rFonts w:ascii="Arial" w:hAnsi="Arial" w:cs="Arial"/>
                <w:sz w:val="20"/>
                <w:szCs w:val="20"/>
              </w:rPr>
              <w:t>.001 UMA</w:t>
            </w:r>
            <w:r w:rsidRPr="00C7252A">
              <w:rPr>
                <w:rFonts w:ascii="Arial" w:hAnsi="Arial" w:cs="Arial"/>
                <w:sz w:val="20"/>
                <w:szCs w:val="20"/>
              </w:rPr>
              <w:br/>
              <w:t xml:space="preserve"> por m2 excedente.</w:t>
            </w:r>
          </w:p>
        </w:tc>
      </w:tr>
    </w:tbl>
    <w:p w:rsidR="000A77E1" w:rsidRPr="00C7252A" w:rsidRDefault="000A77E1" w:rsidP="000A77E1">
      <w:pPr>
        <w:spacing w:before="100" w:beforeAutospacing="1" w:after="100" w:afterAutospacing="1"/>
        <w:jc w:val="both"/>
        <w:rPr>
          <w:rFonts w:ascii="Arial" w:hAnsi="Arial" w:cs="Arial"/>
          <w:sz w:val="20"/>
          <w:szCs w:val="20"/>
        </w:rPr>
      </w:pPr>
      <w:r w:rsidRPr="00C7252A">
        <w:rPr>
          <w:rFonts w:ascii="Arial" w:hAnsi="Arial" w:cs="Arial"/>
          <w:b/>
          <w:sz w:val="20"/>
          <w:szCs w:val="20"/>
        </w:rPr>
        <w:t xml:space="preserve">ARTÍCULO 98.- </w:t>
      </w:r>
      <w:r w:rsidRPr="00C7252A">
        <w:rPr>
          <w:rFonts w:ascii="Arial" w:hAnsi="Arial" w:cs="Arial"/>
          <w:sz w:val="20"/>
          <w:szCs w:val="20"/>
        </w:rPr>
        <w:t>Por la revisión de la documentación de construcción en régimen de propiedad en condominio, se causarán derechos de acuerdo a su tipo:</w:t>
      </w:r>
    </w:p>
    <w:tbl>
      <w:tblPr>
        <w:tblW w:w="5000" w:type="pct"/>
        <w:tblCellMar>
          <w:left w:w="70" w:type="dxa"/>
          <w:right w:w="70" w:type="dxa"/>
        </w:tblCellMar>
        <w:tblLook w:val="04A0" w:firstRow="1" w:lastRow="0" w:firstColumn="1" w:lastColumn="0" w:noHBand="0" w:noVBand="1"/>
      </w:tblPr>
      <w:tblGrid>
        <w:gridCol w:w="7355"/>
        <w:gridCol w:w="1768"/>
      </w:tblGrid>
      <w:tr w:rsidR="000A77E1" w:rsidRPr="00C7252A" w:rsidTr="000A77E1">
        <w:trPr>
          <w:trHeight w:val="397"/>
        </w:trPr>
        <w:tc>
          <w:tcPr>
            <w:tcW w:w="4031" w:type="pct"/>
            <w:hideMark/>
          </w:tcPr>
          <w:p w:rsidR="000A77E1" w:rsidRPr="00C7252A" w:rsidRDefault="000A77E1" w:rsidP="000A77E1">
            <w:pPr>
              <w:widowControl w:val="0"/>
              <w:snapToGrid w:val="0"/>
              <w:spacing w:before="120" w:after="120"/>
              <w:jc w:val="both"/>
              <w:rPr>
                <w:rFonts w:ascii="Arial" w:hAnsi="Arial" w:cs="Arial"/>
                <w:sz w:val="20"/>
                <w:szCs w:val="20"/>
                <w:lang w:val="es-ES_tradnl"/>
              </w:rPr>
            </w:pPr>
            <w:r w:rsidRPr="00C7252A">
              <w:rPr>
                <w:rFonts w:ascii="Arial" w:hAnsi="Arial" w:cs="Arial"/>
                <w:sz w:val="20"/>
                <w:szCs w:val="20"/>
              </w:rPr>
              <w:t>I. Tipo comercial</w:t>
            </w:r>
          </w:p>
        </w:tc>
        <w:tc>
          <w:tcPr>
            <w:tcW w:w="969" w:type="pct"/>
            <w:hideMark/>
          </w:tcPr>
          <w:p w:rsidR="000A77E1" w:rsidRPr="00C7252A" w:rsidRDefault="000A77E1" w:rsidP="000A77E1">
            <w:pPr>
              <w:widowControl w:val="0"/>
              <w:snapToGrid w:val="0"/>
              <w:spacing w:before="120" w:after="120"/>
              <w:jc w:val="center"/>
              <w:rPr>
                <w:rFonts w:ascii="Arial" w:hAnsi="Arial" w:cs="Arial"/>
                <w:sz w:val="20"/>
                <w:szCs w:val="20"/>
                <w:lang w:val="es-ES_tradnl"/>
              </w:rPr>
            </w:pPr>
            <w:r w:rsidRPr="00C7252A">
              <w:rPr>
                <w:rFonts w:ascii="Arial" w:hAnsi="Arial" w:cs="Arial"/>
                <w:sz w:val="20"/>
                <w:szCs w:val="20"/>
              </w:rPr>
              <w:t>0.7 UMA  por departamento</w:t>
            </w:r>
          </w:p>
        </w:tc>
      </w:tr>
      <w:tr w:rsidR="000A77E1" w:rsidRPr="00C7252A" w:rsidTr="000A77E1">
        <w:trPr>
          <w:trHeight w:val="397"/>
        </w:trPr>
        <w:tc>
          <w:tcPr>
            <w:tcW w:w="4031" w:type="pct"/>
            <w:hideMark/>
          </w:tcPr>
          <w:p w:rsidR="000A77E1" w:rsidRPr="00C7252A" w:rsidRDefault="000A77E1" w:rsidP="000A77E1">
            <w:pPr>
              <w:widowControl w:val="0"/>
              <w:snapToGrid w:val="0"/>
              <w:spacing w:before="120" w:after="120"/>
              <w:jc w:val="both"/>
              <w:rPr>
                <w:rFonts w:ascii="Arial" w:hAnsi="Arial" w:cs="Arial"/>
                <w:sz w:val="20"/>
                <w:szCs w:val="20"/>
                <w:lang w:val="es-ES_tradnl"/>
              </w:rPr>
            </w:pPr>
            <w:r w:rsidRPr="00C7252A">
              <w:rPr>
                <w:rFonts w:ascii="Arial" w:hAnsi="Arial" w:cs="Arial"/>
                <w:sz w:val="20"/>
                <w:szCs w:val="20"/>
              </w:rPr>
              <w:t>II. Tipo habitacional</w:t>
            </w:r>
          </w:p>
        </w:tc>
        <w:tc>
          <w:tcPr>
            <w:tcW w:w="969" w:type="pct"/>
            <w:hideMark/>
          </w:tcPr>
          <w:p w:rsidR="000A77E1" w:rsidRPr="00C7252A" w:rsidRDefault="000A77E1" w:rsidP="000A77E1">
            <w:pPr>
              <w:widowControl w:val="0"/>
              <w:snapToGrid w:val="0"/>
              <w:spacing w:before="120" w:after="120"/>
              <w:jc w:val="center"/>
              <w:rPr>
                <w:rFonts w:ascii="Arial" w:hAnsi="Arial" w:cs="Arial"/>
                <w:sz w:val="20"/>
                <w:szCs w:val="20"/>
                <w:lang w:val="es-ES_tradnl"/>
              </w:rPr>
            </w:pPr>
            <w:r w:rsidRPr="00C7252A">
              <w:rPr>
                <w:rFonts w:ascii="Arial" w:hAnsi="Arial" w:cs="Arial"/>
                <w:sz w:val="20"/>
                <w:szCs w:val="20"/>
              </w:rPr>
              <w:t>0.5 UMA por departamento</w:t>
            </w:r>
          </w:p>
        </w:tc>
      </w:tr>
    </w:tbl>
    <w:p w:rsidR="000A77E1" w:rsidRPr="00C7252A" w:rsidRDefault="000A77E1" w:rsidP="000A77E1">
      <w:pPr>
        <w:spacing w:before="100" w:beforeAutospacing="1" w:after="100" w:afterAutospacing="1"/>
        <w:jc w:val="both"/>
        <w:rPr>
          <w:rFonts w:ascii="Arial" w:hAnsi="Arial" w:cs="Arial"/>
          <w:sz w:val="20"/>
          <w:szCs w:val="20"/>
        </w:rPr>
      </w:pPr>
      <w:r w:rsidRPr="00C7252A">
        <w:rPr>
          <w:rFonts w:ascii="Arial" w:hAnsi="Arial" w:cs="Arial"/>
          <w:b/>
          <w:sz w:val="20"/>
          <w:szCs w:val="20"/>
        </w:rPr>
        <w:t xml:space="preserve">ARTÍCULO 100.- </w:t>
      </w:r>
      <w:r w:rsidRPr="00C7252A">
        <w:rPr>
          <w:rFonts w:ascii="Arial" w:hAnsi="Arial" w:cs="Arial"/>
          <w:sz w:val="20"/>
          <w:szCs w:val="20"/>
        </w:rPr>
        <w:t>Otros Servicios Prestados por Catastro:</w:t>
      </w:r>
    </w:p>
    <w:tbl>
      <w:tblPr>
        <w:tblW w:w="5000" w:type="pct"/>
        <w:tblCellMar>
          <w:left w:w="70" w:type="dxa"/>
          <w:right w:w="70" w:type="dxa"/>
        </w:tblCellMar>
        <w:tblLook w:val="04A0" w:firstRow="1" w:lastRow="0" w:firstColumn="1" w:lastColumn="0" w:noHBand="0" w:noVBand="1"/>
      </w:tblPr>
      <w:tblGrid>
        <w:gridCol w:w="7355"/>
        <w:gridCol w:w="1768"/>
      </w:tblGrid>
      <w:tr w:rsidR="000A77E1" w:rsidRPr="00C7252A" w:rsidTr="000A77E1">
        <w:trPr>
          <w:trHeight w:val="397"/>
        </w:trPr>
        <w:tc>
          <w:tcPr>
            <w:tcW w:w="4031" w:type="pct"/>
            <w:vAlign w:val="center"/>
            <w:hideMark/>
          </w:tcPr>
          <w:p w:rsidR="000A77E1" w:rsidRPr="00C7252A" w:rsidRDefault="000A77E1" w:rsidP="000A77E1">
            <w:pPr>
              <w:widowControl w:val="0"/>
              <w:snapToGrid w:val="0"/>
              <w:spacing w:before="100" w:beforeAutospacing="1" w:after="100" w:afterAutospacing="1"/>
              <w:rPr>
                <w:rFonts w:ascii="Arial" w:hAnsi="Arial" w:cs="Arial"/>
                <w:sz w:val="20"/>
                <w:szCs w:val="20"/>
                <w:lang w:val="es-ES_tradnl"/>
              </w:rPr>
            </w:pPr>
            <w:r w:rsidRPr="00C7252A">
              <w:rPr>
                <w:rFonts w:ascii="Arial" w:hAnsi="Arial" w:cs="Arial"/>
                <w:sz w:val="20"/>
                <w:szCs w:val="20"/>
              </w:rPr>
              <w:t>I. Manifestación catastral</w:t>
            </w:r>
          </w:p>
        </w:tc>
        <w:tc>
          <w:tcPr>
            <w:tcW w:w="969" w:type="pct"/>
            <w:vAlign w:val="center"/>
            <w:hideMark/>
          </w:tcPr>
          <w:p w:rsidR="000A77E1" w:rsidRPr="00C7252A" w:rsidRDefault="000A77E1" w:rsidP="000A77E1">
            <w:pPr>
              <w:widowControl w:val="0"/>
              <w:snapToGrid w:val="0"/>
              <w:spacing w:before="100" w:beforeAutospacing="1" w:after="100" w:afterAutospacing="1"/>
              <w:jc w:val="center"/>
              <w:rPr>
                <w:rFonts w:ascii="Arial" w:hAnsi="Arial" w:cs="Arial"/>
                <w:sz w:val="20"/>
                <w:szCs w:val="20"/>
                <w:lang w:val="es-ES_tradnl"/>
              </w:rPr>
            </w:pPr>
            <w:r w:rsidRPr="00C7252A">
              <w:rPr>
                <w:rFonts w:ascii="Arial" w:hAnsi="Arial" w:cs="Arial"/>
                <w:sz w:val="20"/>
                <w:szCs w:val="20"/>
              </w:rPr>
              <w:t>0.05 UMA</w:t>
            </w:r>
          </w:p>
        </w:tc>
      </w:tr>
      <w:tr w:rsidR="000A77E1" w:rsidRPr="00C7252A" w:rsidTr="000A77E1">
        <w:trPr>
          <w:trHeight w:val="397"/>
        </w:trPr>
        <w:tc>
          <w:tcPr>
            <w:tcW w:w="4031" w:type="pct"/>
            <w:vAlign w:val="center"/>
            <w:hideMark/>
          </w:tcPr>
          <w:p w:rsidR="000A77E1" w:rsidRPr="00C7252A" w:rsidRDefault="000A77E1" w:rsidP="000A77E1">
            <w:pPr>
              <w:widowControl w:val="0"/>
              <w:snapToGrid w:val="0"/>
              <w:spacing w:before="100" w:beforeAutospacing="1" w:after="100" w:afterAutospacing="1"/>
              <w:rPr>
                <w:rFonts w:ascii="Arial" w:hAnsi="Arial" w:cs="Arial"/>
                <w:sz w:val="20"/>
                <w:szCs w:val="20"/>
                <w:lang w:val="es-ES_tradnl"/>
              </w:rPr>
            </w:pPr>
            <w:r w:rsidRPr="00C7252A">
              <w:rPr>
                <w:rFonts w:ascii="Arial" w:hAnsi="Arial" w:cs="Arial"/>
                <w:sz w:val="20"/>
                <w:szCs w:val="20"/>
              </w:rPr>
              <w:t>II. Certificado de no inscripción predial</w:t>
            </w:r>
          </w:p>
        </w:tc>
        <w:tc>
          <w:tcPr>
            <w:tcW w:w="969" w:type="pct"/>
            <w:vAlign w:val="center"/>
            <w:hideMark/>
          </w:tcPr>
          <w:p w:rsidR="000A77E1" w:rsidRPr="00C7252A" w:rsidRDefault="000A77E1" w:rsidP="000A77E1">
            <w:pPr>
              <w:widowControl w:val="0"/>
              <w:snapToGrid w:val="0"/>
              <w:spacing w:before="100" w:beforeAutospacing="1" w:after="100" w:afterAutospacing="1"/>
              <w:jc w:val="center"/>
              <w:rPr>
                <w:rFonts w:ascii="Arial" w:hAnsi="Arial" w:cs="Arial"/>
                <w:sz w:val="20"/>
                <w:szCs w:val="20"/>
                <w:lang w:val="es-ES_tradnl"/>
              </w:rPr>
            </w:pPr>
            <w:r w:rsidRPr="00C7252A">
              <w:rPr>
                <w:rFonts w:ascii="Arial" w:hAnsi="Arial" w:cs="Arial"/>
                <w:sz w:val="20"/>
                <w:szCs w:val="20"/>
              </w:rPr>
              <w:t>0.10 UMA</w:t>
            </w:r>
          </w:p>
        </w:tc>
      </w:tr>
      <w:tr w:rsidR="000A77E1" w:rsidRPr="00C7252A" w:rsidTr="000A77E1">
        <w:trPr>
          <w:trHeight w:val="397"/>
        </w:trPr>
        <w:tc>
          <w:tcPr>
            <w:tcW w:w="4031" w:type="pct"/>
            <w:vAlign w:val="center"/>
            <w:hideMark/>
          </w:tcPr>
          <w:p w:rsidR="000A77E1" w:rsidRPr="00C7252A" w:rsidRDefault="000A77E1" w:rsidP="000A77E1">
            <w:pPr>
              <w:widowControl w:val="0"/>
              <w:snapToGrid w:val="0"/>
              <w:spacing w:before="100" w:beforeAutospacing="1" w:after="100" w:afterAutospacing="1"/>
              <w:rPr>
                <w:rFonts w:ascii="Arial" w:hAnsi="Arial" w:cs="Arial"/>
                <w:sz w:val="20"/>
                <w:szCs w:val="20"/>
                <w:lang w:val="es-ES_tradnl"/>
              </w:rPr>
            </w:pPr>
            <w:r w:rsidRPr="00C7252A">
              <w:rPr>
                <w:rFonts w:ascii="Arial" w:hAnsi="Arial" w:cs="Arial"/>
                <w:sz w:val="20"/>
                <w:szCs w:val="20"/>
              </w:rPr>
              <w:t>III. Definitiva de división</w:t>
            </w:r>
          </w:p>
        </w:tc>
        <w:tc>
          <w:tcPr>
            <w:tcW w:w="969" w:type="pct"/>
            <w:vAlign w:val="center"/>
            <w:hideMark/>
          </w:tcPr>
          <w:p w:rsidR="000A77E1" w:rsidRPr="00C7252A" w:rsidRDefault="000A77E1" w:rsidP="000A77E1">
            <w:pPr>
              <w:widowControl w:val="0"/>
              <w:snapToGrid w:val="0"/>
              <w:spacing w:before="100" w:beforeAutospacing="1" w:after="100" w:afterAutospacing="1"/>
              <w:jc w:val="center"/>
              <w:rPr>
                <w:rFonts w:ascii="Arial" w:hAnsi="Arial" w:cs="Arial"/>
                <w:sz w:val="20"/>
                <w:szCs w:val="20"/>
                <w:lang w:val="es-ES_tradnl"/>
              </w:rPr>
            </w:pPr>
            <w:r w:rsidRPr="00C7252A">
              <w:rPr>
                <w:rFonts w:ascii="Arial" w:hAnsi="Arial" w:cs="Arial"/>
                <w:sz w:val="20"/>
                <w:szCs w:val="20"/>
              </w:rPr>
              <w:t>0.15 UMA</w:t>
            </w:r>
          </w:p>
        </w:tc>
      </w:tr>
      <w:tr w:rsidR="000A77E1" w:rsidRPr="00C7252A" w:rsidTr="000A77E1">
        <w:trPr>
          <w:trHeight w:val="397"/>
        </w:trPr>
        <w:tc>
          <w:tcPr>
            <w:tcW w:w="4031" w:type="pct"/>
            <w:vAlign w:val="center"/>
            <w:hideMark/>
          </w:tcPr>
          <w:p w:rsidR="000A77E1" w:rsidRPr="00C7252A" w:rsidRDefault="000A77E1" w:rsidP="000A77E1">
            <w:pPr>
              <w:widowControl w:val="0"/>
              <w:snapToGrid w:val="0"/>
              <w:spacing w:before="100" w:beforeAutospacing="1" w:after="100" w:afterAutospacing="1"/>
              <w:rPr>
                <w:rFonts w:ascii="Arial" w:hAnsi="Arial" w:cs="Arial"/>
                <w:sz w:val="20"/>
                <w:szCs w:val="20"/>
                <w:lang w:val="es-ES_tradnl"/>
              </w:rPr>
            </w:pPr>
            <w:r w:rsidRPr="00C7252A">
              <w:rPr>
                <w:rFonts w:ascii="Arial" w:hAnsi="Arial" w:cs="Arial"/>
                <w:sz w:val="20"/>
                <w:szCs w:val="20"/>
              </w:rPr>
              <w:t>IV. Definitiva de unión</w:t>
            </w:r>
          </w:p>
        </w:tc>
        <w:tc>
          <w:tcPr>
            <w:tcW w:w="969" w:type="pct"/>
            <w:vAlign w:val="center"/>
            <w:hideMark/>
          </w:tcPr>
          <w:p w:rsidR="000A77E1" w:rsidRPr="00C7252A" w:rsidRDefault="000A77E1" w:rsidP="000A77E1">
            <w:pPr>
              <w:widowControl w:val="0"/>
              <w:snapToGrid w:val="0"/>
              <w:spacing w:before="100" w:beforeAutospacing="1" w:after="100" w:afterAutospacing="1"/>
              <w:jc w:val="center"/>
              <w:rPr>
                <w:rFonts w:ascii="Arial" w:hAnsi="Arial" w:cs="Arial"/>
                <w:sz w:val="20"/>
                <w:szCs w:val="20"/>
                <w:lang w:val="es-ES_tradnl"/>
              </w:rPr>
            </w:pPr>
            <w:r w:rsidRPr="00C7252A">
              <w:rPr>
                <w:rFonts w:ascii="Arial" w:hAnsi="Arial" w:cs="Arial"/>
                <w:sz w:val="20"/>
                <w:szCs w:val="20"/>
              </w:rPr>
              <w:t>0.20 UMA</w:t>
            </w:r>
          </w:p>
        </w:tc>
      </w:tr>
      <w:tr w:rsidR="000A77E1" w:rsidRPr="00C7252A" w:rsidTr="000A77E1">
        <w:trPr>
          <w:trHeight w:val="397"/>
        </w:trPr>
        <w:tc>
          <w:tcPr>
            <w:tcW w:w="4031" w:type="pct"/>
            <w:vAlign w:val="center"/>
            <w:hideMark/>
          </w:tcPr>
          <w:p w:rsidR="000A77E1" w:rsidRPr="00C7252A" w:rsidRDefault="000A77E1" w:rsidP="000A77E1">
            <w:pPr>
              <w:widowControl w:val="0"/>
              <w:snapToGrid w:val="0"/>
              <w:spacing w:before="100" w:beforeAutospacing="1" w:after="100" w:afterAutospacing="1"/>
              <w:rPr>
                <w:rFonts w:ascii="Arial" w:hAnsi="Arial" w:cs="Arial"/>
                <w:sz w:val="20"/>
                <w:szCs w:val="20"/>
                <w:lang w:val="es-ES_tradnl"/>
              </w:rPr>
            </w:pPr>
            <w:r w:rsidRPr="00C7252A">
              <w:rPr>
                <w:rFonts w:ascii="Arial" w:hAnsi="Arial" w:cs="Arial"/>
                <w:sz w:val="20"/>
                <w:szCs w:val="20"/>
              </w:rPr>
              <w:t>V. Definitiva de rectificación</w:t>
            </w:r>
          </w:p>
        </w:tc>
        <w:tc>
          <w:tcPr>
            <w:tcW w:w="969" w:type="pct"/>
            <w:vAlign w:val="center"/>
            <w:hideMark/>
          </w:tcPr>
          <w:p w:rsidR="000A77E1" w:rsidRPr="00C7252A" w:rsidRDefault="000A77E1" w:rsidP="000A77E1">
            <w:pPr>
              <w:widowControl w:val="0"/>
              <w:snapToGrid w:val="0"/>
              <w:spacing w:before="100" w:beforeAutospacing="1" w:after="100" w:afterAutospacing="1"/>
              <w:jc w:val="center"/>
              <w:rPr>
                <w:rFonts w:ascii="Arial" w:hAnsi="Arial" w:cs="Arial"/>
                <w:sz w:val="20"/>
                <w:szCs w:val="20"/>
                <w:lang w:val="es-ES_tradnl"/>
              </w:rPr>
            </w:pPr>
            <w:r w:rsidRPr="00C7252A">
              <w:rPr>
                <w:rFonts w:ascii="Arial" w:hAnsi="Arial" w:cs="Arial"/>
                <w:sz w:val="20"/>
                <w:szCs w:val="20"/>
              </w:rPr>
              <w:t>0.25 UMA</w:t>
            </w:r>
          </w:p>
        </w:tc>
      </w:tr>
    </w:tbl>
    <w:p w:rsidR="000A77E1" w:rsidRPr="00C7252A" w:rsidRDefault="000A77E1" w:rsidP="000A77E1">
      <w:pPr>
        <w:spacing w:before="100" w:beforeAutospacing="1" w:after="100" w:afterAutospacing="1"/>
        <w:jc w:val="both"/>
        <w:rPr>
          <w:rFonts w:ascii="Arial" w:hAnsi="Arial" w:cs="Arial"/>
          <w:b/>
          <w:bCs/>
          <w:sz w:val="20"/>
          <w:szCs w:val="20"/>
        </w:rPr>
      </w:pPr>
      <w:r w:rsidRPr="00C7252A">
        <w:rPr>
          <w:rFonts w:ascii="Arial" w:hAnsi="Arial" w:cs="Arial"/>
          <w:b/>
          <w:bCs/>
          <w:sz w:val="20"/>
          <w:szCs w:val="20"/>
        </w:rPr>
        <w:t>DE LA TASA Y DEL PAGO</w:t>
      </w:r>
    </w:p>
    <w:p w:rsidR="000A77E1" w:rsidRPr="00C7252A" w:rsidRDefault="000A77E1" w:rsidP="000A77E1">
      <w:pPr>
        <w:spacing w:before="100" w:beforeAutospacing="1" w:after="100" w:afterAutospacing="1"/>
        <w:jc w:val="both"/>
        <w:rPr>
          <w:rFonts w:ascii="Arial" w:hAnsi="Arial" w:cs="Arial"/>
          <w:sz w:val="20"/>
          <w:szCs w:val="20"/>
        </w:rPr>
      </w:pPr>
      <w:r w:rsidRPr="00C7252A">
        <w:rPr>
          <w:rFonts w:ascii="Arial" w:hAnsi="Arial" w:cs="Arial"/>
          <w:b/>
          <w:bCs/>
          <w:sz w:val="20"/>
          <w:szCs w:val="20"/>
        </w:rPr>
        <w:t>ARTÍCULO 104.-</w:t>
      </w:r>
      <w:r w:rsidRPr="00C7252A">
        <w:rPr>
          <w:rFonts w:ascii="Arial" w:hAnsi="Arial" w:cs="Arial"/>
          <w:sz w:val="20"/>
          <w:szCs w:val="20"/>
        </w:rPr>
        <w:t xml:space="preserve"> Los derechos establecidos en este capítulo, serán pagados mensualmente a razón de 0.2 UMA por metro cuadrado concesionado u ocupado.</w:t>
      </w:r>
    </w:p>
    <w:p w:rsidR="000A77E1" w:rsidRPr="00C7252A" w:rsidRDefault="000A77E1" w:rsidP="000A77E1">
      <w:pPr>
        <w:spacing w:before="100" w:beforeAutospacing="1" w:after="100" w:afterAutospacing="1"/>
        <w:jc w:val="both"/>
        <w:rPr>
          <w:rFonts w:ascii="Arial" w:hAnsi="Arial" w:cs="Arial"/>
          <w:sz w:val="20"/>
          <w:szCs w:val="20"/>
        </w:rPr>
      </w:pPr>
      <w:r w:rsidRPr="00C7252A">
        <w:rPr>
          <w:rFonts w:ascii="Arial" w:hAnsi="Arial" w:cs="Arial"/>
          <w:sz w:val="20"/>
          <w:szCs w:val="20"/>
        </w:rPr>
        <w:t>…</w:t>
      </w:r>
    </w:p>
    <w:p w:rsidR="000A77E1" w:rsidRPr="00C7252A" w:rsidRDefault="000A77E1" w:rsidP="000A77E1">
      <w:pPr>
        <w:spacing w:before="100" w:beforeAutospacing="1" w:after="100" w:afterAutospacing="1"/>
        <w:jc w:val="both"/>
        <w:rPr>
          <w:rFonts w:ascii="Arial" w:hAnsi="Arial" w:cs="Arial"/>
          <w:sz w:val="20"/>
          <w:szCs w:val="20"/>
        </w:rPr>
      </w:pPr>
      <w:r w:rsidRPr="00C7252A">
        <w:rPr>
          <w:rFonts w:ascii="Arial" w:hAnsi="Arial" w:cs="Arial"/>
          <w:sz w:val="20"/>
          <w:szCs w:val="20"/>
        </w:rPr>
        <w:t>…</w:t>
      </w:r>
    </w:p>
    <w:p w:rsidR="000A77E1" w:rsidRPr="00C7252A" w:rsidRDefault="000A77E1" w:rsidP="000A77E1">
      <w:pPr>
        <w:spacing w:before="100" w:beforeAutospacing="1" w:after="100" w:afterAutospacing="1"/>
        <w:jc w:val="both"/>
        <w:rPr>
          <w:rFonts w:ascii="Arial" w:hAnsi="Arial" w:cs="Arial"/>
          <w:sz w:val="20"/>
          <w:szCs w:val="20"/>
        </w:rPr>
      </w:pPr>
      <w:r w:rsidRPr="00C7252A">
        <w:rPr>
          <w:rFonts w:ascii="Arial" w:hAnsi="Arial" w:cs="Arial"/>
          <w:b/>
          <w:bCs/>
          <w:sz w:val="20"/>
          <w:szCs w:val="20"/>
        </w:rPr>
        <w:t>ARTÍCULO 110.-</w:t>
      </w:r>
      <w:r w:rsidRPr="00C7252A">
        <w:rPr>
          <w:rFonts w:ascii="Arial" w:hAnsi="Arial" w:cs="Arial"/>
          <w:sz w:val="20"/>
          <w:szCs w:val="20"/>
        </w:rPr>
        <w:t xml:space="preserve"> La tarifa será mensualmente a razón de .20 UMA. </w:t>
      </w:r>
    </w:p>
    <w:p w:rsidR="000A77E1" w:rsidRPr="00C7252A" w:rsidRDefault="000A77E1" w:rsidP="000A77E1">
      <w:pPr>
        <w:spacing w:before="100" w:beforeAutospacing="1" w:after="100" w:afterAutospacing="1"/>
        <w:ind w:right="45"/>
        <w:jc w:val="center"/>
        <w:rPr>
          <w:rFonts w:ascii="Arial" w:hAnsi="Arial" w:cs="Arial"/>
          <w:b/>
          <w:sz w:val="20"/>
          <w:szCs w:val="20"/>
        </w:rPr>
      </w:pPr>
      <w:r w:rsidRPr="00C7252A">
        <w:rPr>
          <w:rFonts w:ascii="Arial" w:hAnsi="Arial" w:cs="Arial"/>
          <w:b/>
          <w:sz w:val="20"/>
          <w:szCs w:val="20"/>
        </w:rPr>
        <w:t>CAPÍTULO VIII</w:t>
      </w:r>
      <w:r w:rsidRPr="00C7252A">
        <w:rPr>
          <w:rFonts w:ascii="Arial" w:hAnsi="Arial" w:cs="Arial"/>
          <w:b/>
          <w:sz w:val="20"/>
          <w:szCs w:val="20"/>
        </w:rPr>
        <w:br/>
        <w:t>DERECHOS POR SERVICIOS DE PANTEONES</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 xml:space="preserve">ARTÍCULO </w:t>
      </w:r>
      <w:r w:rsidR="00FE4C51" w:rsidRPr="00C7252A">
        <w:rPr>
          <w:rFonts w:ascii="Arial" w:hAnsi="Arial" w:cs="Arial"/>
          <w:b/>
          <w:sz w:val="20"/>
          <w:szCs w:val="20"/>
        </w:rPr>
        <w:t xml:space="preserve">111 </w:t>
      </w:r>
      <w:r w:rsidR="00544AE9" w:rsidRPr="00C7252A">
        <w:rPr>
          <w:rFonts w:ascii="Arial" w:hAnsi="Arial" w:cs="Arial"/>
          <w:b/>
          <w:sz w:val="20"/>
          <w:szCs w:val="20"/>
        </w:rPr>
        <w:t>-A</w:t>
      </w:r>
      <w:r w:rsidRPr="00C7252A">
        <w:rPr>
          <w:rFonts w:ascii="Arial" w:hAnsi="Arial" w:cs="Arial"/>
          <w:b/>
          <w:sz w:val="20"/>
          <w:szCs w:val="20"/>
        </w:rPr>
        <w:t xml:space="preserve">.- </w:t>
      </w:r>
      <w:r w:rsidRPr="00C7252A">
        <w:rPr>
          <w:rFonts w:ascii="Arial" w:hAnsi="Arial" w:cs="Arial"/>
          <w:sz w:val="20"/>
          <w:szCs w:val="20"/>
        </w:rPr>
        <w:t>Son objeto del derecho por servicios de panteones, aquellos que sean solicitados y prestados por el Ayuntamiento de entre los previstos en el artículo 111-C de esta Ley.</w:t>
      </w:r>
    </w:p>
    <w:p w:rsidR="000A77E1" w:rsidRPr="00C7252A" w:rsidRDefault="00544AE9"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ARTÍCULO 111-B</w:t>
      </w:r>
      <w:r w:rsidR="000A77E1" w:rsidRPr="00C7252A">
        <w:rPr>
          <w:rFonts w:ascii="Arial" w:hAnsi="Arial" w:cs="Arial"/>
          <w:b/>
          <w:sz w:val="20"/>
          <w:szCs w:val="20"/>
        </w:rPr>
        <w:t xml:space="preserve">.- </w:t>
      </w:r>
      <w:r w:rsidR="000A77E1" w:rsidRPr="00C7252A">
        <w:rPr>
          <w:rFonts w:ascii="Arial" w:hAnsi="Arial" w:cs="Arial"/>
          <w:sz w:val="20"/>
          <w:szCs w:val="20"/>
        </w:rPr>
        <w:t>Son sujetos del derecho por servicios de panteones, las personas físicas o morales que soliciten o reciban, alguno o algunos de los servicios en materia de panteones prestados por el Ayuntamiento.</w:t>
      </w:r>
    </w:p>
    <w:p w:rsidR="000A77E1" w:rsidRPr="00C7252A" w:rsidRDefault="00FE4C5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ARTÍCULO 111</w:t>
      </w:r>
      <w:r w:rsidR="00544AE9" w:rsidRPr="00C7252A">
        <w:rPr>
          <w:rFonts w:ascii="Arial" w:hAnsi="Arial" w:cs="Arial"/>
          <w:b/>
          <w:sz w:val="20"/>
          <w:szCs w:val="20"/>
        </w:rPr>
        <w:t>-C</w:t>
      </w:r>
      <w:r w:rsidR="000A77E1" w:rsidRPr="00C7252A">
        <w:rPr>
          <w:rFonts w:ascii="Arial" w:hAnsi="Arial" w:cs="Arial"/>
          <w:b/>
          <w:sz w:val="20"/>
          <w:szCs w:val="20"/>
        </w:rPr>
        <w:t xml:space="preserve">.- </w:t>
      </w:r>
      <w:r w:rsidR="000A77E1" w:rsidRPr="00C7252A">
        <w:rPr>
          <w:rFonts w:ascii="Arial" w:hAnsi="Arial" w:cs="Arial"/>
          <w:sz w:val="20"/>
          <w:szCs w:val="20"/>
        </w:rPr>
        <w:t>Por los servicios públicos en materia de panteones, se pagarán derechos conforme a las siguientes cuotas:</w:t>
      </w:r>
    </w:p>
    <w:tbl>
      <w:tblPr>
        <w:tblStyle w:val="Tablaconcuadrcula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989"/>
      </w:tblGrid>
      <w:tr w:rsidR="000A77E1" w:rsidRPr="00C7252A" w:rsidTr="00196798">
        <w:trPr>
          <w:trHeight w:val="397"/>
        </w:trPr>
        <w:tc>
          <w:tcPr>
            <w:tcW w:w="7225" w:type="dxa"/>
            <w:hideMark/>
          </w:tcPr>
          <w:p w:rsidR="000A77E1" w:rsidRPr="00C7252A" w:rsidRDefault="000A77E1" w:rsidP="000A77E1">
            <w:pPr>
              <w:rPr>
                <w:rFonts w:ascii="Arial" w:hAnsi="Arial" w:cs="Arial"/>
                <w:sz w:val="20"/>
                <w:szCs w:val="20"/>
              </w:rPr>
            </w:pPr>
            <w:r w:rsidRPr="00C7252A">
              <w:rPr>
                <w:rFonts w:ascii="Arial" w:hAnsi="Arial" w:cs="Arial"/>
                <w:sz w:val="20"/>
                <w:szCs w:val="20"/>
              </w:rPr>
              <w:t xml:space="preserve">I. Por la autorización y servicio: </w:t>
            </w:r>
          </w:p>
        </w:tc>
        <w:tc>
          <w:tcPr>
            <w:tcW w:w="1989" w:type="dxa"/>
            <w:vAlign w:val="center"/>
          </w:tcPr>
          <w:p w:rsidR="000A77E1" w:rsidRPr="00C7252A" w:rsidRDefault="000A77E1" w:rsidP="000A77E1">
            <w:pPr>
              <w:jc w:val="center"/>
              <w:rPr>
                <w:rFonts w:ascii="Arial" w:hAnsi="Arial" w:cs="Arial"/>
                <w:sz w:val="20"/>
                <w:szCs w:val="20"/>
              </w:rPr>
            </w:pPr>
          </w:p>
        </w:tc>
      </w:tr>
      <w:tr w:rsidR="000A77E1" w:rsidRPr="00C7252A" w:rsidTr="00196798">
        <w:trPr>
          <w:trHeight w:val="397"/>
        </w:trPr>
        <w:tc>
          <w:tcPr>
            <w:tcW w:w="7225" w:type="dxa"/>
            <w:hideMark/>
          </w:tcPr>
          <w:p w:rsidR="000A77E1" w:rsidRPr="00C7252A" w:rsidRDefault="003A244E" w:rsidP="000A77E1">
            <w:pPr>
              <w:rPr>
                <w:rFonts w:ascii="Arial" w:hAnsi="Arial" w:cs="Arial"/>
                <w:sz w:val="20"/>
                <w:szCs w:val="20"/>
              </w:rPr>
            </w:pPr>
            <w:r>
              <w:rPr>
                <w:rFonts w:ascii="Arial" w:hAnsi="Arial" w:cs="Arial"/>
                <w:sz w:val="20"/>
                <w:szCs w:val="20"/>
              </w:rPr>
              <w:tab/>
            </w:r>
            <w:r w:rsidR="000A77E1" w:rsidRPr="00C7252A">
              <w:rPr>
                <w:rFonts w:ascii="Arial" w:hAnsi="Arial" w:cs="Arial"/>
                <w:sz w:val="20"/>
                <w:szCs w:val="20"/>
              </w:rPr>
              <w:t>a) Inhumación:</w:t>
            </w:r>
          </w:p>
        </w:tc>
        <w:tc>
          <w:tcPr>
            <w:tcW w:w="1989" w:type="dxa"/>
            <w:vAlign w:val="center"/>
            <w:hideMark/>
          </w:tcPr>
          <w:p w:rsidR="000A77E1" w:rsidRPr="00C7252A" w:rsidRDefault="000A77E1" w:rsidP="000A77E1">
            <w:pPr>
              <w:jc w:val="center"/>
              <w:rPr>
                <w:rFonts w:ascii="Arial" w:hAnsi="Arial" w:cs="Arial"/>
                <w:sz w:val="20"/>
                <w:szCs w:val="20"/>
              </w:rPr>
            </w:pPr>
            <w:r w:rsidRPr="00C7252A">
              <w:rPr>
                <w:rFonts w:ascii="Arial" w:hAnsi="Arial" w:cs="Arial"/>
                <w:color w:val="000000"/>
                <w:sz w:val="20"/>
                <w:szCs w:val="20"/>
              </w:rPr>
              <w:t>0.50 UMA</w:t>
            </w:r>
          </w:p>
        </w:tc>
      </w:tr>
      <w:tr w:rsidR="000A77E1" w:rsidRPr="00C7252A" w:rsidTr="00196798">
        <w:trPr>
          <w:trHeight w:val="397"/>
        </w:trPr>
        <w:tc>
          <w:tcPr>
            <w:tcW w:w="7225" w:type="dxa"/>
            <w:hideMark/>
          </w:tcPr>
          <w:p w:rsidR="000A77E1" w:rsidRPr="00C7252A" w:rsidRDefault="000A77E1" w:rsidP="003A244E">
            <w:pPr>
              <w:rPr>
                <w:rFonts w:ascii="Arial" w:hAnsi="Arial" w:cs="Arial"/>
                <w:sz w:val="20"/>
                <w:szCs w:val="20"/>
              </w:rPr>
            </w:pPr>
            <w:r w:rsidRPr="00C7252A">
              <w:rPr>
                <w:rFonts w:ascii="Arial" w:hAnsi="Arial" w:cs="Arial"/>
                <w:sz w:val="20"/>
                <w:szCs w:val="20"/>
              </w:rPr>
              <w:tab/>
              <w:t>b) Exhumación:</w:t>
            </w:r>
          </w:p>
        </w:tc>
        <w:tc>
          <w:tcPr>
            <w:tcW w:w="1989" w:type="dxa"/>
            <w:vAlign w:val="center"/>
            <w:hideMark/>
          </w:tcPr>
          <w:p w:rsidR="000A77E1" w:rsidRPr="00C7252A" w:rsidRDefault="000A77E1" w:rsidP="000A77E1">
            <w:pPr>
              <w:jc w:val="center"/>
              <w:rPr>
                <w:rFonts w:ascii="Arial" w:hAnsi="Arial" w:cs="Arial"/>
                <w:sz w:val="20"/>
                <w:szCs w:val="20"/>
              </w:rPr>
            </w:pPr>
            <w:r w:rsidRPr="00C7252A">
              <w:rPr>
                <w:rFonts w:ascii="Arial" w:hAnsi="Arial" w:cs="Arial"/>
                <w:color w:val="000000"/>
                <w:sz w:val="20"/>
                <w:szCs w:val="20"/>
              </w:rPr>
              <w:t>0.50 UMA</w:t>
            </w:r>
          </w:p>
        </w:tc>
      </w:tr>
      <w:tr w:rsidR="000A77E1" w:rsidRPr="00C7252A" w:rsidTr="00196798">
        <w:trPr>
          <w:trHeight w:val="397"/>
        </w:trPr>
        <w:tc>
          <w:tcPr>
            <w:tcW w:w="7225" w:type="dxa"/>
            <w:hideMark/>
          </w:tcPr>
          <w:p w:rsidR="000A77E1" w:rsidRPr="00C7252A" w:rsidRDefault="000A77E1" w:rsidP="000A77E1">
            <w:pPr>
              <w:rPr>
                <w:rFonts w:ascii="Arial" w:hAnsi="Arial" w:cs="Arial"/>
                <w:sz w:val="20"/>
                <w:szCs w:val="20"/>
              </w:rPr>
            </w:pPr>
            <w:r w:rsidRPr="00C7252A">
              <w:rPr>
                <w:rFonts w:ascii="Arial" w:hAnsi="Arial" w:cs="Arial"/>
                <w:sz w:val="20"/>
                <w:szCs w:val="20"/>
              </w:rPr>
              <w:t>II. Por la cesión a perpetuidad de:</w:t>
            </w:r>
          </w:p>
        </w:tc>
        <w:tc>
          <w:tcPr>
            <w:tcW w:w="1989" w:type="dxa"/>
            <w:vAlign w:val="center"/>
          </w:tcPr>
          <w:p w:rsidR="000A77E1" w:rsidRPr="00C7252A" w:rsidRDefault="000A77E1" w:rsidP="000A77E1">
            <w:pPr>
              <w:jc w:val="center"/>
              <w:rPr>
                <w:rFonts w:ascii="Arial" w:hAnsi="Arial" w:cs="Arial"/>
                <w:sz w:val="20"/>
                <w:szCs w:val="20"/>
              </w:rPr>
            </w:pPr>
          </w:p>
        </w:tc>
      </w:tr>
      <w:tr w:rsidR="000A77E1" w:rsidRPr="00C7252A" w:rsidTr="00196798">
        <w:trPr>
          <w:trHeight w:val="397"/>
        </w:trPr>
        <w:tc>
          <w:tcPr>
            <w:tcW w:w="7225" w:type="dxa"/>
            <w:hideMark/>
          </w:tcPr>
          <w:p w:rsidR="000A77E1" w:rsidRPr="00C7252A" w:rsidRDefault="000A77E1" w:rsidP="000A77E1">
            <w:pPr>
              <w:rPr>
                <w:rFonts w:ascii="Arial" w:hAnsi="Arial" w:cs="Arial"/>
                <w:sz w:val="20"/>
                <w:szCs w:val="20"/>
              </w:rPr>
            </w:pPr>
            <w:r w:rsidRPr="00C7252A">
              <w:rPr>
                <w:rFonts w:ascii="Arial" w:hAnsi="Arial" w:cs="Arial"/>
                <w:sz w:val="20"/>
                <w:szCs w:val="20"/>
              </w:rPr>
              <w:tab/>
              <w:t xml:space="preserve">a) Fosa grande no común: </w:t>
            </w:r>
          </w:p>
        </w:tc>
        <w:tc>
          <w:tcPr>
            <w:tcW w:w="1989" w:type="dxa"/>
            <w:vAlign w:val="center"/>
            <w:hideMark/>
          </w:tcPr>
          <w:p w:rsidR="000A77E1" w:rsidRPr="00C7252A" w:rsidRDefault="000A77E1" w:rsidP="000A77E1">
            <w:pPr>
              <w:jc w:val="center"/>
              <w:rPr>
                <w:rFonts w:ascii="Arial" w:hAnsi="Arial" w:cs="Arial"/>
                <w:sz w:val="20"/>
                <w:szCs w:val="20"/>
              </w:rPr>
            </w:pPr>
            <w:r w:rsidRPr="00C7252A">
              <w:rPr>
                <w:rFonts w:ascii="Arial" w:hAnsi="Arial" w:cs="Arial"/>
                <w:color w:val="000000"/>
                <w:sz w:val="20"/>
                <w:szCs w:val="20"/>
              </w:rPr>
              <w:t>34.00 UMA</w:t>
            </w:r>
          </w:p>
        </w:tc>
      </w:tr>
      <w:tr w:rsidR="000A77E1" w:rsidRPr="00C7252A" w:rsidTr="00196798">
        <w:trPr>
          <w:trHeight w:val="397"/>
        </w:trPr>
        <w:tc>
          <w:tcPr>
            <w:tcW w:w="7225" w:type="dxa"/>
            <w:hideMark/>
          </w:tcPr>
          <w:p w:rsidR="000A77E1" w:rsidRPr="00C7252A" w:rsidRDefault="000A77E1" w:rsidP="000A77E1">
            <w:pPr>
              <w:rPr>
                <w:rFonts w:ascii="Arial" w:hAnsi="Arial" w:cs="Arial"/>
                <w:sz w:val="20"/>
                <w:szCs w:val="20"/>
              </w:rPr>
            </w:pPr>
            <w:r w:rsidRPr="00C7252A">
              <w:rPr>
                <w:rFonts w:ascii="Arial" w:hAnsi="Arial" w:cs="Arial"/>
                <w:sz w:val="20"/>
                <w:szCs w:val="20"/>
              </w:rPr>
              <w:tab/>
              <w:t>b) Fosa chica no común:</w:t>
            </w:r>
          </w:p>
        </w:tc>
        <w:tc>
          <w:tcPr>
            <w:tcW w:w="1989" w:type="dxa"/>
            <w:vAlign w:val="center"/>
            <w:hideMark/>
          </w:tcPr>
          <w:p w:rsidR="000A77E1" w:rsidRPr="00C7252A" w:rsidRDefault="000A77E1" w:rsidP="000A77E1">
            <w:pPr>
              <w:jc w:val="center"/>
              <w:rPr>
                <w:rFonts w:ascii="Arial" w:hAnsi="Arial" w:cs="Arial"/>
                <w:sz w:val="20"/>
                <w:szCs w:val="20"/>
              </w:rPr>
            </w:pPr>
            <w:r w:rsidRPr="00C7252A">
              <w:rPr>
                <w:rFonts w:ascii="Arial" w:hAnsi="Arial" w:cs="Arial"/>
                <w:color w:val="000000"/>
                <w:sz w:val="20"/>
                <w:szCs w:val="20"/>
              </w:rPr>
              <w:t>29.00 UMA</w:t>
            </w:r>
          </w:p>
        </w:tc>
      </w:tr>
      <w:tr w:rsidR="000A77E1" w:rsidRPr="00C7252A" w:rsidTr="00196798">
        <w:trPr>
          <w:trHeight w:val="397"/>
        </w:trPr>
        <w:tc>
          <w:tcPr>
            <w:tcW w:w="7225" w:type="dxa"/>
          </w:tcPr>
          <w:p w:rsidR="000A77E1" w:rsidRPr="00C7252A" w:rsidRDefault="000A77E1" w:rsidP="003A244E">
            <w:pPr>
              <w:rPr>
                <w:rFonts w:ascii="Arial" w:hAnsi="Arial" w:cs="Arial"/>
                <w:sz w:val="20"/>
                <w:szCs w:val="20"/>
              </w:rPr>
            </w:pPr>
            <w:r w:rsidRPr="00C7252A">
              <w:rPr>
                <w:rFonts w:ascii="Arial" w:hAnsi="Arial" w:cs="Arial"/>
                <w:sz w:val="20"/>
                <w:szCs w:val="20"/>
              </w:rPr>
              <w:t>III. Por renta de bóveda por tres años:</w:t>
            </w:r>
          </w:p>
        </w:tc>
        <w:tc>
          <w:tcPr>
            <w:tcW w:w="1989" w:type="dxa"/>
            <w:vAlign w:val="center"/>
          </w:tcPr>
          <w:p w:rsidR="000A77E1" w:rsidRPr="00C7252A" w:rsidRDefault="000A77E1" w:rsidP="000A77E1">
            <w:pPr>
              <w:jc w:val="center"/>
              <w:rPr>
                <w:rFonts w:ascii="Arial" w:hAnsi="Arial" w:cs="Arial"/>
                <w:color w:val="000000"/>
                <w:sz w:val="20"/>
                <w:szCs w:val="20"/>
              </w:rPr>
            </w:pPr>
          </w:p>
        </w:tc>
      </w:tr>
      <w:tr w:rsidR="000A77E1" w:rsidRPr="00C7252A" w:rsidTr="00196798">
        <w:trPr>
          <w:trHeight w:val="397"/>
        </w:trPr>
        <w:tc>
          <w:tcPr>
            <w:tcW w:w="7225" w:type="dxa"/>
          </w:tcPr>
          <w:p w:rsidR="000A77E1" w:rsidRPr="00C7252A" w:rsidRDefault="000A77E1" w:rsidP="003A244E">
            <w:pPr>
              <w:ind w:left="743"/>
              <w:rPr>
                <w:rFonts w:ascii="Arial" w:hAnsi="Arial" w:cs="Arial"/>
                <w:sz w:val="20"/>
                <w:szCs w:val="20"/>
              </w:rPr>
            </w:pPr>
            <w:r w:rsidRPr="00C7252A">
              <w:rPr>
                <w:rFonts w:ascii="Arial" w:hAnsi="Arial" w:cs="Arial"/>
                <w:sz w:val="20"/>
                <w:szCs w:val="20"/>
              </w:rPr>
              <w:t>a) Fosa grande:</w:t>
            </w:r>
          </w:p>
        </w:tc>
        <w:tc>
          <w:tcPr>
            <w:tcW w:w="1989" w:type="dxa"/>
            <w:vAlign w:val="center"/>
          </w:tcPr>
          <w:p w:rsidR="000A77E1" w:rsidRPr="00C7252A" w:rsidRDefault="000A77E1" w:rsidP="000A77E1">
            <w:pPr>
              <w:jc w:val="center"/>
              <w:rPr>
                <w:rFonts w:ascii="Arial" w:hAnsi="Arial" w:cs="Arial"/>
                <w:color w:val="000000"/>
                <w:sz w:val="20"/>
                <w:szCs w:val="20"/>
              </w:rPr>
            </w:pPr>
            <w:r w:rsidRPr="00C7252A">
              <w:rPr>
                <w:rFonts w:ascii="Arial" w:hAnsi="Arial" w:cs="Arial"/>
                <w:color w:val="000000"/>
                <w:sz w:val="20"/>
                <w:szCs w:val="20"/>
              </w:rPr>
              <w:t>33.00 UMA</w:t>
            </w:r>
          </w:p>
        </w:tc>
      </w:tr>
      <w:tr w:rsidR="000A77E1" w:rsidRPr="00C7252A" w:rsidTr="00196798">
        <w:trPr>
          <w:trHeight w:val="397"/>
        </w:trPr>
        <w:tc>
          <w:tcPr>
            <w:tcW w:w="7225" w:type="dxa"/>
          </w:tcPr>
          <w:p w:rsidR="000A77E1" w:rsidRPr="00C7252A" w:rsidRDefault="000A77E1" w:rsidP="003A244E">
            <w:pPr>
              <w:ind w:left="743"/>
              <w:rPr>
                <w:rFonts w:ascii="Arial" w:hAnsi="Arial" w:cs="Arial"/>
                <w:sz w:val="20"/>
                <w:szCs w:val="20"/>
              </w:rPr>
            </w:pPr>
            <w:r w:rsidRPr="00C7252A">
              <w:rPr>
                <w:rFonts w:ascii="Arial" w:hAnsi="Arial" w:cs="Arial"/>
                <w:sz w:val="20"/>
                <w:szCs w:val="20"/>
              </w:rPr>
              <w:t>b) Fosa chicha:</w:t>
            </w:r>
          </w:p>
        </w:tc>
        <w:tc>
          <w:tcPr>
            <w:tcW w:w="1989" w:type="dxa"/>
            <w:vAlign w:val="center"/>
          </w:tcPr>
          <w:p w:rsidR="000A77E1" w:rsidRPr="00C7252A" w:rsidRDefault="000A77E1" w:rsidP="000A77E1">
            <w:pPr>
              <w:jc w:val="center"/>
              <w:rPr>
                <w:rFonts w:ascii="Arial" w:hAnsi="Arial" w:cs="Arial"/>
                <w:color w:val="000000"/>
                <w:sz w:val="20"/>
                <w:szCs w:val="20"/>
              </w:rPr>
            </w:pPr>
            <w:r w:rsidRPr="00C7252A">
              <w:rPr>
                <w:rFonts w:ascii="Arial" w:hAnsi="Arial" w:cs="Arial"/>
                <w:color w:val="000000"/>
                <w:sz w:val="20"/>
                <w:szCs w:val="20"/>
              </w:rPr>
              <w:t>17.00 UMA</w:t>
            </w:r>
          </w:p>
        </w:tc>
      </w:tr>
      <w:tr w:rsidR="000A77E1" w:rsidRPr="00C7252A" w:rsidTr="00196798">
        <w:trPr>
          <w:trHeight w:val="397"/>
        </w:trPr>
        <w:tc>
          <w:tcPr>
            <w:tcW w:w="7225" w:type="dxa"/>
          </w:tcPr>
          <w:p w:rsidR="000A77E1" w:rsidRPr="00C7252A" w:rsidRDefault="000A77E1" w:rsidP="00C17279">
            <w:pPr>
              <w:rPr>
                <w:rFonts w:ascii="Arial" w:hAnsi="Arial" w:cs="Arial"/>
                <w:sz w:val="20"/>
                <w:szCs w:val="20"/>
              </w:rPr>
            </w:pPr>
            <w:r w:rsidRPr="00C7252A">
              <w:rPr>
                <w:rFonts w:ascii="Arial" w:hAnsi="Arial" w:cs="Arial"/>
                <w:sz w:val="20"/>
                <w:szCs w:val="20"/>
              </w:rPr>
              <w:t>IV. Por permiso de construcción:</w:t>
            </w:r>
          </w:p>
        </w:tc>
        <w:tc>
          <w:tcPr>
            <w:tcW w:w="1989" w:type="dxa"/>
            <w:vAlign w:val="center"/>
          </w:tcPr>
          <w:p w:rsidR="000A77E1" w:rsidRPr="00C7252A" w:rsidRDefault="000A77E1" w:rsidP="000A77E1">
            <w:pPr>
              <w:jc w:val="center"/>
              <w:rPr>
                <w:rFonts w:ascii="Arial" w:hAnsi="Arial" w:cs="Arial"/>
                <w:color w:val="000000"/>
                <w:sz w:val="20"/>
                <w:szCs w:val="20"/>
              </w:rPr>
            </w:pPr>
          </w:p>
        </w:tc>
      </w:tr>
      <w:tr w:rsidR="000A77E1" w:rsidRPr="00C7252A" w:rsidTr="00196798">
        <w:trPr>
          <w:trHeight w:val="397"/>
        </w:trPr>
        <w:tc>
          <w:tcPr>
            <w:tcW w:w="7225" w:type="dxa"/>
          </w:tcPr>
          <w:p w:rsidR="000A77E1" w:rsidRPr="00C7252A" w:rsidRDefault="000A77E1" w:rsidP="003A244E">
            <w:pPr>
              <w:ind w:left="743"/>
              <w:rPr>
                <w:rFonts w:ascii="Arial" w:hAnsi="Arial" w:cs="Arial"/>
                <w:sz w:val="20"/>
                <w:szCs w:val="20"/>
              </w:rPr>
            </w:pPr>
            <w:r w:rsidRPr="00C7252A">
              <w:rPr>
                <w:rFonts w:ascii="Arial" w:hAnsi="Arial" w:cs="Arial"/>
                <w:sz w:val="20"/>
                <w:szCs w:val="20"/>
              </w:rPr>
              <w:t>a) De cripta:</w:t>
            </w:r>
          </w:p>
        </w:tc>
        <w:tc>
          <w:tcPr>
            <w:tcW w:w="1989" w:type="dxa"/>
            <w:vAlign w:val="center"/>
          </w:tcPr>
          <w:p w:rsidR="000A77E1" w:rsidRPr="00C7252A" w:rsidRDefault="000A77E1" w:rsidP="000A77E1">
            <w:pPr>
              <w:jc w:val="center"/>
              <w:rPr>
                <w:rFonts w:ascii="Arial" w:hAnsi="Arial" w:cs="Arial"/>
                <w:color w:val="000000"/>
                <w:sz w:val="20"/>
                <w:szCs w:val="20"/>
              </w:rPr>
            </w:pPr>
            <w:r w:rsidRPr="00C7252A">
              <w:rPr>
                <w:rFonts w:ascii="Arial" w:hAnsi="Arial" w:cs="Arial"/>
                <w:color w:val="000000"/>
                <w:sz w:val="20"/>
                <w:szCs w:val="20"/>
              </w:rPr>
              <w:t>1.00 UMA</w:t>
            </w:r>
          </w:p>
        </w:tc>
      </w:tr>
      <w:tr w:rsidR="000A77E1" w:rsidRPr="00C7252A" w:rsidTr="00196798">
        <w:trPr>
          <w:trHeight w:val="397"/>
        </w:trPr>
        <w:tc>
          <w:tcPr>
            <w:tcW w:w="7225" w:type="dxa"/>
          </w:tcPr>
          <w:p w:rsidR="000A77E1" w:rsidRPr="00C7252A" w:rsidRDefault="000A77E1" w:rsidP="003A244E">
            <w:pPr>
              <w:ind w:left="743"/>
              <w:rPr>
                <w:rFonts w:ascii="Arial" w:hAnsi="Arial" w:cs="Arial"/>
                <w:sz w:val="20"/>
                <w:szCs w:val="20"/>
              </w:rPr>
            </w:pPr>
            <w:r w:rsidRPr="00C7252A">
              <w:rPr>
                <w:rFonts w:ascii="Arial" w:hAnsi="Arial" w:cs="Arial"/>
                <w:sz w:val="20"/>
                <w:szCs w:val="20"/>
              </w:rPr>
              <w:t>b) De bóveda:</w:t>
            </w:r>
          </w:p>
        </w:tc>
        <w:tc>
          <w:tcPr>
            <w:tcW w:w="1989" w:type="dxa"/>
            <w:vAlign w:val="center"/>
          </w:tcPr>
          <w:p w:rsidR="000A77E1" w:rsidRPr="00C7252A" w:rsidRDefault="000A77E1" w:rsidP="000A77E1">
            <w:pPr>
              <w:jc w:val="center"/>
              <w:rPr>
                <w:rFonts w:ascii="Arial" w:hAnsi="Arial" w:cs="Arial"/>
                <w:color w:val="000000"/>
                <w:sz w:val="20"/>
                <w:szCs w:val="20"/>
              </w:rPr>
            </w:pPr>
            <w:r w:rsidRPr="00C7252A">
              <w:rPr>
                <w:rFonts w:ascii="Arial" w:hAnsi="Arial" w:cs="Arial"/>
                <w:color w:val="000000"/>
                <w:sz w:val="20"/>
                <w:szCs w:val="20"/>
              </w:rPr>
              <w:t>2.00 UMA</w:t>
            </w:r>
          </w:p>
        </w:tc>
      </w:tr>
      <w:tr w:rsidR="000A77E1" w:rsidRPr="00C7252A" w:rsidTr="00196798">
        <w:trPr>
          <w:trHeight w:val="397"/>
        </w:trPr>
        <w:tc>
          <w:tcPr>
            <w:tcW w:w="7225" w:type="dxa"/>
          </w:tcPr>
          <w:p w:rsidR="000A77E1" w:rsidRPr="00C7252A" w:rsidRDefault="000A77E1" w:rsidP="003A244E">
            <w:pPr>
              <w:ind w:left="743"/>
              <w:rPr>
                <w:rFonts w:ascii="Arial" w:hAnsi="Arial" w:cs="Arial"/>
                <w:sz w:val="20"/>
                <w:szCs w:val="20"/>
              </w:rPr>
            </w:pPr>
            <w:r w:rsidRPr="00C7252A">
              <w:rPr>
                <w:rFonts w:ascii="Arial" w:hAnsi="Arial" w:cs="Arial"/>
                <w:sz w:val="20"/>
                <w:szCs w:val="20"/>
              </w:rPr>
              <w:t>c) De mausoleo:</w:t>
            </w:r>
          </w:p>
        </w:tc>
        <w:tc>
          <w:tcPr>
            <w:tcW w:w="1989" w:type="dxa"/>
            <w:vAlign w:val="center"/>
          </w:tcPr>
          <w:p w:rsidR="000A77E1" w:rsidRPr="00C7252A" w:rsidRDefault="000A77E1" w:rsidP="000A77E1">
            <w:pPr>
              <w:jc w:val="center"/>
              <w:rPr>
                <w:rFonts w:ascii="Arial" w:hAnsi="Arial" w:cs="Arial"/>
                <w:color w:val="000000"/>
                <w:sz w:val="20"/>
                <w:szCs w:val="20"/>
              </w:rPr>
            </w:pPr>
            <w:r w:rsidRPr="00C7252A">
              <w:rPr>
                <w:rFonts w:ascii="Arial" w:hAnsi="Arial" w:cs="Arial"/>
                <w:color w:val="000000"/>
                <w:sz w:val="20"/>
                <w:szCs w:val="20"/>
              </w:rPr>
              <w:t>7.00 UMA</w:t>
            </w:r>
          </w:p>
        </w:tc>
      </w:tr>
      <w:tr w:rsidR="000A77E1" w:rsidRPr="00C7252A" w:rsidTr="00196798">
        <w:trPr>
          <w:trHeight w:val="397"/>
        </w:trPr>
        <w:tc>
          <w:tcPr>
            <w:tcW w:w="7225" w:type="dxa"/>
            <w:hideMark/>
          </w:tcPr>
          <w:p w:rsidR="000A77E1" w:rsidRPr="00C7252A" w:rsidRDefault="000A77E1" w:rsidP="000A77E1">
            <w:pPr>
              <w:rPr>
                <w:rFonts w:ascii="Arial" w:hAnsi="Arial" w:cs="Arial"/>
                <w:sz w:val="20"/>
                <w:szCs w:val="20"/>
              </w:rPr>
            </w:pPr>
            <w:r w:rsidRPr="00C7252A">
              <w:rPr>
                <w:rFonts w:ascii="Arial" w:hAnsi="Arial" w:cs="Arial"/>
                <w:sz w:val="20"/>
                <w:szCs w:val="20"/>
              </w:rPr>
              <w:t>V. Por el uso a perpetuidad de osarios:</w:t>
            </w:r>
          </w:p>
        </w:tc>
        <w:tc>
          <w:tcPr>
            <w:tcW w:w="1989" w:type="dxa"/>
            <w:vAlign w:val="center"/>
            <w:hideMark/>
          </w:tcPr>
          <w:p w:rsidR="000A77E1" w:rsidRPr="00C7252A" w:rsidRDefault="000A77E1" w:rsidP="000A77E1">
            <w:pPr>
              <w:jc w:val="center"/>
              <w:rPr>
                <w:rFonts w:ascii="Arial" w:hAnsi="Arial" w:cs="Arial"/>
                <w:sz w:val="20"/>
                <w:szCs w:val="20"/>
              </w:rPr>
            </w:pPr>
            <w:r w:rsidRPr="00C7252A">
              <w:rPr>
                <w:rFonts w:ascii="Arial" w:hAnsi="Arial" w:cs="Arial"/>
                <w:color w:val="000000"/>
                <w:sz w:val="20"/>
                <w:szCs w:val="20"/>
              </w:rPr>
              <w:t>20.00 UMA</w:t>
            </w:r>
          </w:p>
        </w:tc>
      </w:tr>
      <w:tr w:rsidR="000A77E1" w:rsidRPr="00C7252A" w:rsidTr="00196798">
        <w:trPr>
          <w:trHeight w:val="397"/>
        </w:trPr>
        <w:tc>
          <w:tcPr>
            <w:tcW w:w="7225" w:type="dxa"/>
            <w:vAlign w:val="center"/>
            <w:hideMark/>
          </w:tcPr>
          <w:p w:rsidR="000A77E1" w:rsidRDefault="000A77E1" w:rsidP="003A244E">
            <w:pPr>
              <w:rPr>
                <w:rFonts w:ascii="Arial" w:hAnsi="Arial" w:cs="Arial"/>
                <w:sz w:val="20"/>
                <w:szCs w:val="20"/>
              </w:rPr>
            </w:pPr>
            <w:r w:rsidRPr="00C7252A">
              <w:rPr>
                <w:rFonts w:ascii="Arial" w:hAnsi="Arial" w:cs="Arial"/>
                <w:sz w:val="20"/>
                <w:szCs w:val="20"/>
              </w:rPr>
              <w:t>VI. Por el otorgamiento del permiso para efectuar trabajos de pintura, rotulación o instalación de monumentos en cemento, en el interior del panteón, por tumba:</w:t>
            </w:r>
          </w:p>
          <w:p w:rsidR="00285131" w:rsidRPr="00C7252A" w:rsidRDefault="00285131" w:rsidP="003A244E">
            <w:pPr>
              <w:rPr>
                <w:rFonts w:ascii="Arial" w:hAnsi="Arial" w:cs="Arial"/>
                <w:sz w:val="20"/>
                <w:szCs w:val="20"/>
              </w:rPr>
            </w:pPr>
          </w:p>
        </w:tc>
        <w:tc>
          <w:tcPr>
            <w:tcW w:w="1989" w:type="dxa"/>
            <w:vAlign w:val="center"/>
            <w:hideMark/>
          </w:tcPr>
          <w:p w:rsidR="000A77E1" w:rsidRPr="00C7252A" w:rsidRDefault="000A77E1" w:rsidP="000A77E1">
            <w:pPr>
              <w:jc w:val="center"/>
              <w:rPr>
                <w:rFonts w:ascii="Arial" w:hAnsi="Arial" w:cs="Arial"/>
                <w:sz w:val="20"/>
                <w:szCs w:val="20"/>
              </w:rPr>
            </w:pPr>
            <w:r w:rsidRPr="00C7252A">
              <w:rPr>
                <w:rFonts w:ascii="Arial" w:hAnsi="Arial" w:cs="Arial"/>
                <w:color w:val="000000"/>
                <w:sz w:val="20"/>
                <w:szCs w:val="20"/>
              </w:rPr>
              <w:t>1.00 UMA</w:t>
            </w:r>
          </w:p>
        </w:tc>
      </w:tr>
      <w:tr w:rsidR="000A77E1" w:rsidRPr="00C7252A" w:rsidTr="00196798">
        <w:trPr>
          <w:trHeight w:val="397"/>
        </w:trPr>
        <w:tc>
          <w:tcPr>
            <w:tcW w:w="7225" w:type="dxa"/>
            <w:vAlign w:val="center"/>
          </w:tcPr>
          <w:p w:rsidR="000A77E1" w:rsidRPr="00C7252A" w:rsidRDefault="000A77E1" w:rsidP="003A244E">
            <w:pPr>
              <w:rPr>
                <w:rFonts w:ascii="Arial" w:hAnsi="Arial" w:cs="Arial"/>
                <w:sz w:val="20"/>
                <w:szCs w:val="20"/>
              </w:rPr>
            </w:pPr>
            <w:r w:rsidRPr="00C7252A">
              <w:rPr>
                <w:rFonts w:ascii="Arial" w:hAnsi="Arial" w:cs="Arial"/>
                <w:sz w:val="20"/>
                <w:szCs w:val="20"/>
              </w:rPr>
              <w:t>VI</w:t>
            </w:r>
            <w:r w:rsidR="00C17279">
              <w:rPr>
                <w:rFonts w:ascii="Arial" w:hAnsi="Arial" w:cs="Arial"/>
                <w:sz w:val="20"/>
                <w:szCs w:val="20"/>
              </w:rPr>
              <w:t>I</w:t>
            </w:r>
            <w:r w:rsidRPr="00C7252A">
              <w:rPr>
                <w:rFonts w:ascii="Arial" w:hAnsi="Arial" w:cs="Arial"/>
                <w:sz w:val="20"/>
                <w:szCs w:val="20"/>
              </w:rPr>
              <w:t>. Por diligencias de verificación de medidas físicas y colindancias de osarios y bóvedas:</w:t>
            </w:r>
          </w:p>
        </w:tc>
        <w:tc>
          <w:tcPr>
            <w:tcW w:w="1989" w:type="dxa"/>
            <w:vAlign w:val="center"/>
          </w:tcPr>
          <w:p w:rsidR="000A77E1" w:rsidRPr="00C7252A" w:rsidRDefault="000A77E1" w:rsidP="000A77E1">
            <w:pPr>
              <w:jc w:val="center"/>
              <w:rPr>
                <w:rFonts w:ascii="Arial" w:hAnsi="Arial" w:cs="Arial"/>
                <w:color w:val="000000"/>
                <w:sz w:val="20"/>
                <w:szCs w:val="20"/>
              </w:rPr>
            </w:pPr>
            <w:r w:rsidRPr="00C7252A">
              <w:rPr>
                <w:rFonts w:ascii="Arial" w:hAnsi="Arial" w:cs="Arial"/>
                <w:color w:val="000000"/>
                <w:sz w:val="20"/>
                <w:szCs w:val="20"/>
              </w:rPr>
              <w:t>1.00 UMA</w:t>
            </w:r>
          </w:p>
        </w:tc>
      </w:tr>
      <w:tr w:rsidR="000A77E1" w:rsidRPr="00C7252A" w:rsidTr="00196798">
        <w:trPr>
          <w:trHeight w:val="397"/>
        </w:trPr>
        <w:tc>
          <w:tcPr>
            <w:tcW w:w="7225" w:type="dxa"/>
            <w:vAlign w:val="center"/>
            <w:hideMark/>
          </w:tcPr>
          <w:p w:rsidR="000A77E1" w:rsidRPr="00C7252A" w:rsidRDefault="000A77E1" w:rsidP="003A244E">
            <w:pPr>
              <w:rPr>
                <w:rFonts w:ascii="Arial" w:hAnsi="Arial" w:cs="Arial"/>
                <w:sz w:val="20"/>
                <w:szCs w:val="20"/>
              </w:rPr>
            </w:pPr>
            <w:r w:rsidRPr="00C7252A">
              <w:rPr>
                <w:rFonts w:ascii="Arial" w:hAnsi="Arial" w:cs="Arial"/>
                <w:sz w:val="20"/>
                <w:szCs w:val="20"/>
              </w:rPr>
              <w:t>VIII. Servicio de cremación:</w:t>
            </w:r>
          </w:p>
        </w:tc>
        <w:tc>
          <w:tcPr>
            <w:tcW w:w="1989" w:type="dxa"/>
            <w:vAlign w:val="center"/>
            <w:hideMark/>
          </w:tcPr>
          <w:p w:rsidR="000A77E1" w:rsidRPr="00C7252A" w:rsidRDefault="000A77E1" w:rsidP="000A77E1">
            <w:pPr>
              <w:jc w:val="center"/>
              <w:rPr>
                <w:rFonts w:ascii="Arial" w:hAnsi="Arial" w:cs="Arial"/>
                <w:sz w:val="20"/>
                <w:szCs w:val="20"/>
              </w:rPr>
            </w:pPr>
            <w:r w:rsidRPr="00C7252A">
              <w:rPr>
                <w:rFonts w:ascii="Arial" w:hAnsi="Arial" w:cs="Arial"/>
                <w:sz w:val="20"/>
                <w:szCs w:val="20"/>
              </w:rPr>
              <w:t>30.00 UMA</w:t>
            </w:r>
          </w:p>
        </w:tc>
      </w:tr>
      <w:tr w:rsidR="000A77E1" w:rsidRPr="00C7252A" w:rsidTr="00196798">
        <w:trPr>
          <w:trHeight w:val="397"/>
        </w:trPr>
        <w:tc>
          <w:tcPr>
            <w:tcW w:w="7225" w:type="dxa"/>
            <w:vAlign w:val="center"/>
          </w:tcPr>
          <w:p w:rsidR="000A77E1" w:rsidRPr="00C7252A" w:rsidRDefault="000A77E1" w:rsidP="003A244E">
            <w:pPr>
              <w:rPr>
                <w:rFonts w:ascii="Arial" w:hAnsi="Arial" w:cs="Arial"/>
                <w:sz w:val="20"/>
                <w:szCs w:val="20"/>
              </w:rPr>
            </w:pPr>
            <w:r w:rsidRPr="00C7252A">
              <w:rPr>
                <w:rFonts w:ascii="Arial" w:hAnsi="Arial" w:cs="Arial"/>
                <w:sz w:val="20"/>
                <w:szCs w:val="20"/>
              </w:rPr>
              <w:t>IX. Actualización de documentos por concesiones a perpetuidad:</w:t>
            </w:r>
          </w:p>
        </w:tc>
        <w:tc>
          <w:tcPr>
            <w:tcW w:w="1989" w:type="dxa"/>
            <w:vAlign w:val="center"/>
          </w:tcPr>
          <w:p w:rsidR="000A77E1" w:rsidRPr="00C7252A" w:rsidRDefault="000A77E1" w:rsidP="000A77E1">
            <w:pPr>
              <w:jc w:val="center"/>
              <w:rPr>
                <w:rFonts w:ascii="Arial" w:hAnsi="Arial" w:cs="Arial"/>
                <w:color w:val="000000"/>
                <w:sz w:val="20"/>
                <w:szCs w:val="20"/>
              </w:rPr>
            </w:pPr>
            <w:r w:rsidRPr="00C7252A">
              <w:rPr>
                <w:rFonts w:ascii="Arial" w:hAnsi="Arial" w:cs="Arial"/>
                <w:color w:val="000000"/>
                <w:sz w:val="20"/>
                <w:szCs w:val="20"/>
              </w:rPr>
              <w:t>1.00 UMA</w:t>
            </w:r>
          </w:p>
        </w:tc>
      </w:tr>
      <w:tr w:rsidR="000A77E1" w:rsidRPr="00C7252A" w:rsidTr="00196798">
        <w:trPr>
          <w:trHeight w:val="397"/>
        </w:trPr>
        <w:tc>
          <w:tcPr>
            <w:tcW w:w="7225" w:type="dxa"/>
            <w:vAlign w:val="center"/>
          </w:tcPr>
          <w:p w:rsidR="000A77E1" w:rsidRPr="00C7252A" w:rsidRDefault="000A77E1" w:rsidP="003A244E">
            <w:pPr>
              <w:rPr>
                <w:rFonts w:ascii="Arial" w:hAnsi="Arial" w:cs="Arial"/>
                <w:sz w:val="20"/>
                <w:szCs w:val="20"/>
              </w:rPr>
            </w:pPr>
            <w:r w:rsidRPr="00C7252A">
              <w:rPr>
                <w:rFonts w:ascii="Arial" w:hAnsi="Arial" w:cs="Arial"/>
                <w:sz w:val="20"/>
                <w:szCs w:val="20"/>
              </w:rPr>
              <w:t>X. Expedición de duplicados por documentos de concesiones:</w:t>
            </w:r>
          </w:p>
        </w:tc>
        <w:tc>
          <w:tcPr>
            <w:tcW w:w="1989" w:type="dxa"/>
            <w:vAlign w:val="center"/>
          </w:tcPr>
          <w:p w:rsidR="000A77E1" w:rsidRPr="00C7252A" w:rsidRDefault="000A77E1" w:rsidP="000A77E1">
            <w:pPr>
              <w:jc w:val="center"/>
              <w:rPr>
                <w:rFonts w:ascii="Arial" w:hAnsi="Arial" w:cs="Arial"/>
                <w:color w:val="000000"/>
                <w:sz w:val="20"/>
                <w:szCs w:val="20"/>
              </w:rPr>
            </w:pPr>
            <w:r w:rsidRPr="00C7252A">
              <w:rPr>
                <w:rFonts w:ascii="Arial" w:hAnsi="Arial" w:cs="Arial"/>
                <w:color w:val="000000"/>
                <w:sz w:val="20"/>
                <w:szCs w:val="20"/>
              </w:rPr>
              <w:t>4.00 UMA</w:t>
            </w:r>
          </w:p>
        </w:tc>
      </w:tr>
      <w:tr w:rsidR="000A77E1" w:rsidRPr="00C7252A" w:rsidTr="00196798">
        <w:trPr>
          <w:trHeight w:val="397"/>
        </w:trPr>
        <w:tc>
          <w:tcPr>
            <w:tcW w:w="7225" w:type="dxa"/>
            <w:vAlign w:val="center"/>
          </w:tcPr>
          <w:p w:rsidR="000A77E1" w:rsidRPr="00C7252A" w:rsidRDefault="000A77E1" w:rsidP="003A244E">
            <w:pPr>
              <w:rPr>
                <w:rFonts w:ascii="Arial" w:hAnsi="Arial" w:cs="Arial"/>
                <w:sz w:val="20"/>
                <w:szCs w:val="20"/>
              </w:rPr>
            </w:pPr>
            <w:r w:rsidRPr="00C7252A">
              <w:rPr>
                <w:rFonts w:ascii="Arial" w:hAnsi="Arial" w:cs="Arial"/>
                <w:sz w:val="20"/>
                <w:szCs w:val="20"/>
              </w:rPr>
              <w:t>XI. Por la expedición del permiso para prestar el servicio funerario particular:</w:t>
            </w:r>
          </w:p>
        </w:tc>
        <w:tc>
          <w:tcPr>
            <w:tcW w:w="1989" w:type="dxa"/>
            <w:vAlign w:val="center"/>
          </w:tcPr>
          <w:p w:rsidR="000A77E1" w:rsidRPr="00C7252A" w:rsidRDefault="000A77E1" w:rsidP="000A77E1">
            <w:pPr>
              <w:jc w:val="center"/>
              <w:rPr>
                <w:rFonts w:ascii="Arial" w:hAnsi="Arial" w:cs="Arial"/>
                <w:color w:val="000000"/>
                <w:sz w:val="20"/>
                <w:szCs w:val="20"/>
              </w:rPr>
            </w:pPr>
            <w:r w:rsidRPr="00C7252A">
              <w:rPr>
                <w:rFonts w:ascii="Arial" w:hAnsi="Arial" w:cs="Arial"/>
                <w:color w:val="000000"/>
                <w:sz w:val="20"/>
                <w:szCs w:val="20"/>
              </w:rPr>
              <w:t>4.00 UMA</w:t>
            </w:r>
          </w:p>
        </w:tc>
      </w:tr>
      <w:tr w:rsidR="000A77E1" w:rsidRPr="00C7252A" w:rsidTr="00196798">
        <w:trPr>
          <w:trHeight w:val="397"/>
        </w:trPr>
        <w:tc>
          <w:tcPr>
            <w:tcW w:w="7225" w:type="dxa"/>
            <w:vAlign w:val="center"/>
          </w:tcPr>
          <w:p w:rsidR="00285131" w:rsidRDefault="00285131" w:rsidP="003A244E">
            <w:pPr>
              <w:rPr>
                <w:rFonts w:ascii="Arial" w:hAnsi="Arial" w:cs="Arial"/>
                <w:sz w:val="20"/>
                <w:szCs w:val="20"/>
              </w:rPr>
            </w:pPr>
          </w:p>
          <w:p w:rsidR="000A77E1" w:rsidRPr="00C7252A" w:rsidRDefault="000A77E1" w:rsidP="003A244E">
            <w:pPr>
              <w:rPr>
                <w:rFonts w:ascii="Arial" w:hAnsi="Arial" w:cs="Arial"/>
                <w:sz w:val="20"/>
                <w:szCs w:val="20"/>
              </w:rPr>
            </w:pPr>
            <w:r w:rsidRPr="00C7252A">
              <w:rPr>
                <w:rFonts w:ascii="Arial" w:hAnsi="Arial" w:cs="Arial"/>
                <w:sz w:val="20"/>
                <w:szCs w:val="20"/>
              </w:rPr>
              <w:t>XII. Por el otorgamiento de la concesión para operar un panteón particular, por cada año concesionado:</w:t>
            </w:r>
          </w:p>
        </w:tc>
        <w:tc>
          <w:tcPr>
            <w:tcW w:w="1989" w:type="dxa"/>
            <w:vAlign w:val="center"/>
          </w:tcPr>
          <w:p w:rsidR="000A77E1" w:rsidRPr="00C7252A" w:rsidRDefault="000A77E1" w:rsidP="000A77E1">
            <w:pPr>
              <w:jc w:val="center"/>
              <w:rPr>
                <w:rFonts w:ascii="Arial" w:hAnsi="Arial" w:cs="Arial"/>
                <w:color w:val="000000"/>
                <w:sz w:val="20"/>
                <w:szCs w:val="20"/>
              </w:rPr>
            </w:pPr>
            <w:r w:rsidRPr="00C7252A">
              <w:rPr>
                <w:rFonts w:ascii="Arial" w:hAnsi="Arial" w:cs="Arial"/>
                <w:color w:val="000000"/>
                <w:sz w:val="20"/>
                <w:szCs w:val="20"/>
              </w:rPr>
              <w:t>200.00 UMA</w:t>
            </w:r>
          </w:p>
        </w:tc>
      </w:tr>
      <w:tr w:rsidR="000A77E1" w:rsidRPr="00C7252A" w:rsidTr="00196798">
        <w:trPr>
          <w:trHeight w:val="397"/>
        </w:trPr>
        <w:tc>
          <w:tcPr>
            <w:tcW w:w="7225" w:type="dxa"/>
            <w:vAlign w:val="center"/>
          </w:tcPr>
          <w:p w:rsidR="00285131" w:rsidRDefault="00285131" w:rsidP="003A244E">
            <w:pPr>
              <w:rPr>
                <w:rFonts w:ascii="Arial" w:hAnsi="Arial" w:cs="Arial"/>
                <w:sz w:val="20"/>
                <w:szCs w:val="20"/>
              </w:rPr>
            </w:pPr>
          </w:p>
          <w:p w:rsidR="000A77E1" w:rsidRPr="00C7252A" w:rsidRDefault="000A77E1" w:rsidP="003A244E">
            <w:pPr>
              <w:rPr>
                <w:rFonts w:ascii="Arial" w:hAnsi="Arial" w:cs="Arial"/>
                <w:sz w:val="20"/>
                <w:szCs w:val="20"/>
              </w:rPr>
            </w:pPr>
            <w:r w:rsidRPr="00C7252A">
              <w:rPr>
                <w:rFonts w:ascii="Arial" w:hAnsi="Arial" w:cs="Arial"/>
                <w:sz w:val="20"/>
                <w:szCs w:val="20"/>
              </w:rPr>
              <w:t>XIII. Por el otorgamiento de la concesión para operar un crematorio particular, por cada año concesionado:</w:t>
            </w:r>
          </w:p>
        </w:tc>
        <w:tc>
          <w:tcPr>
            <w:tcW w:w="1989" w:type="dxa"/>
            <w:vAlign w:val="center"/>
          </w:tcPr>
          <w:p w:rsidR="000A77E1" w:rsidRPr="00C7252A" w:rsidRDefault="000A77E1" w:rsidP="000A77E1">
            <w:pPr>
              <w:jc w:val="center"/>
              <w:rPr>
                <w:rFonts w:ascii="Arial" w:hAnsi="Arial" w:cs="Arial"/>
                <w:color w:val="000000"/>
                <w:sz w:val="20"/>
                <w:szCs w:val="20"/>
              </w:rPr>
            </w:pPr>
            <w:r w:rsidRPr="00C7252A">
              <w:rPr>
                <w:rFonts w:ascii="Arial" w:hAnsi="Arial" w:cs="Arial"/>
                <w:color w:val="000000"/>
                <w:sz w:val="20"/>
                <w:szCs w:val="20"/>
              </w:rPr>
              <w:t>200.00 UMA</w:t>
            </w:r>
          </w:p>
        </w:tc>
      </w:tr>
      <w:tr w:rsidR="000A77E1" w:rsidRPr="00C7252A" w:rsidTr="00196798">
        <w:trPr>
          <w:trHeight w:val="397"/>
        </w:trPr>
        <w:tc>
          <w:tcPr>
            <w:tcW w:w="7225" w:type="dxa"/>
            <w:vAlign w:val="center"/>
          </w:tcPr>
          <w:p w:rsidR="000A77E1" w:rsidRPr="00C7252A" w:rsidRDefault="000A77E1" w:rsidP="003A244E">
            <w:pPr>
              <w:rPr>
                <w:rFonts w:ascii="Arial" w:hAnsi="Arial" w:cs="Arial"/>
                <w:sz w:val="20"/>
                <w:szCs w:val="20"/>
              </w:rPr>
            </w:pPr>
            <w:r w:rsidRPr="00C7252A">
              <w:rPr>
                <w:rFonts w:ascii="Arial" w:hAnsi="Arial" w:cs="Arial"/>
                <w:sz w:val="20"/>
                <w:szCs w:val="20"/>
              </w:rPr>
              <w:t>XIV. Autorización de traslado de un Cadáver de un municipio a otro, previo permiso sanitario y del Registro Civil.</w:t>
            </w:r>
          </w:p>
        </w:tc>
        <w:tc>
          <w:tcPr>
            <w:tcW w:w="1989" w:type="dxa"/>
            <w:vAlign w:val="center"/>
          </w:tcPr>
          <w:p w:rsidR="000A77E1" w:rsidRPr="00C7252A" w:rsidRDefault="000A77E1" w:rsidP="000A77E1">
            <w:pPr>
              <w:jc w:val="center"/>
              <w:rPr>
                <w:rFonts w:ascii="Arial" w:hAnsi="Arial" w:cs="Arial"/>
                <w:color w:val="000000"/>
                <w:sz w:val="20"/>
                <w:szCs w:val="20"/>
              </w:rPr>
            </w:pPr>
            <w:r w:rsidRPr="00C7252A">
              <w:rPr>
                <w:rFonts w:ascii="Arial" w:hAnsi="Arial" w:cs="Arial"/>
                <w:color w:val="000000"/>
                <w:sz w:val="20"/>
                <w:szCs w:val="20"/>
              </w:rPr>
              <w:t>3.60 UMA, más 0.10 UMA por kilómetro recorrido.</w:t>
            </w:r>
          </w:p>
        </w:tc>
      </w:tr>
      <w:tr w:rsidR="000A77E1" w:rsidRPr="00C7252A" w:rsidTr="00196798">
        <w:trPr>
          <w:trHeight w:val="397"/>
        </w:trPr>
        <w:tc>
          <w:tcPr>
            <w:tcW w:w="7225" w:type="dxa"/>
            <w:vAlign w:val="center"/>
          </w:tcPr>
          <w:p w:rsidR="000A77E1" w:rsidRPr="00C7252A" w:rsidRDefault="000A77E1" w:rsidP="003A244E">
            <w:pPr>
              <w:rPr>
                <w:rFonts w:ascii="Arial" w:hAnsi="Arial" w:cs="Arial"/>
                <w:sz w:val="20"/>
                <w:szCs w:val="20"/>
              </w:rPr>
            </w:pPr>
            <w:r w:rsidRPr="00C7252A">
              <w:rPr>
                <w:rFonts w:ascii="Arial" w:hAnsi="Arial" w:cs="Arial"/>
                <w:sz w:val="20"/>
                <w:szCs w:val="20"/>
              </w:rPr>
              <w:t>XV. Autorización de traslado de un Cadáver fuera del Estado de Yucatán, previo permiso sanitario y del Registro Civil.</w:t>
            </w:r>
          </w:p>
        </w:tc>
        <w:tc>
          <w:tcPr>
            <w:tcW w:w="1989" w:type="dxa"/>
            <w:vAlign w:val="center"/>
          </w:tcPr>
          <w:p w:rsidR="000A77E1" w:rsidRPr="00C7252A" w:rsidRDefault="000A77E1" w:rsidP="000A77E1">
            <w:pPr>
              <w:jc w:val="center"/>
              <w:rPr>
                <w:rFonts w:ascii="Arial" w:hAnsi="Arial" w:cs="Arial"/>
                <w:color w:val="000000"/>
                <w:sz w:val="20"/>
                <w:szCs w:val="20"/>
              </w:rPr>
            </w:pPr>
            <w:r w:rsidRPr="00C7252A">
              <w:rPr>
                <w:rFonts w:ascii="Arial" w:hAnsi="Arial" w:cs="Arial"/>
                <w:color w:val="000000"/>
                <w:sz w:val="20"/>
                <w:szCs w:val="20"/>
              </w:rPr>
              <w:t>3.60 UMA, más 0.20 UMA por kilómetro recorrido</w:t>
            </w:r>
          </w:p>
        </w:tc>
      </w:tr>
    </w:tbl>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Para el cómputo del número de kilómetros recorridos señalados en las artículo anterior fracc</w:t>
      </w:r>
      <w:bookmarkStart w:id="5" w:name="_GoBack"/>
      <w:bookmarkEnd w:id="5"/>
      <w:r w:rsidRPr="00C7252A">
        <w:rPr>
          <w:rFonts w:ascii="Arial" w:hAnsi="Arial" w:cs="Arial"/>
          <w:sz w:val="20"/>
          <w:szCs w:val="20"/>
        </w:rPr>
        <w:t>ión XIII y XIV se considerará como kilómetros recorridos, las distancias establecidas por la Secretaría de Comunicaciones y Transportes, entre el punto de origen hasta el punto de destino del traslado.</w:t>
      </w:r>
    </w:p>
    <w:p w:rsidR="000A77E1" w:rsidRPr="00C7252A" w:rsidRDefault="00FE4C51" w:rsidP="000A77E1">
      <w:pPr>
        <w:spacing w:before="100" w:beforeAutospacing="1" w:after="100" w:afterAutospacing="1"/>
        <w:ind w:right="45"/>
        <w:jc w:val="both"/>
        <w:rPr>
          <w:rFonts w:ascii="Arial" w:hAnsi="Arial" w:cs="Arial"/>
          <w:sz w:val="20"/>
          <w:szCs w:val="20"/>
        </w:rPr>
      </w:pPr>
      <w:r w:rsidRPr="00C7252A">
        <w:rPr>
          <w:rFonts w:ascii="Arial" w:hAnsi="Arial" w:cs="Arial"/>
          <w:b/>
          <w:sz w:val="20"/>
          <w:szCs w:val="20"/>
        </w:rPr>
        <w:t xml:space="preserve">ARTÍCULO 111 </w:t>
      </w:r>
      <w:r w:rsidR="00544AE9" w:rsidRPr="00C7252A">
        <w:rPr>
          <w:rFonts w:ascii="Arial" w:hAnsi="Arial" w:cs="Arial"/>
          <w:b/>
          <w:sz w:val="20"/>
          <w:szCs w:val="20"/>
        </w:rPr>
        <w:t>-D</w:t>
      </w:r>
      <w:r w:rsidR="000A77E1" w:rsidRPr="00C7252A">
        <w:rPr>
          <w:rFonts w:ascii="Arial" w:hAnsi="Arial" w:cs="Arial"/>
          <w:b/>
          <w:sz w:val="20"/>
          <w:szCs w:val="20"/>
        </w:rPr>
        <w:t xml:space="preserve">.- </w:t>
      </w:r>
      <w:r w:rsidR="000A77E1" w:rsidRPr="00C7252A">
        <w:rPr>
          <w:rFonts w:ascii="Arial" w:hAnsi="Arial" w:cs="Arial"/>
          <w:sz w:val="20"/>
          <w:szCs w:val="20"/>
        </w:rPr>
        <w:t>El pago de los derechos se hará por anticipado o al solicitar el servicio, en las oficinas de la Tesorería Municipal o donde esta última lo designe.</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b/>
          <w:bCs/>
          <w:sz w:val="20"/>
          <w:szCs w:val="20"/>
        </w:rPr>
        <w:t xml:space="preserve">ARTÍCULO </w:t>
      </w:r>
      <w:r w:rsidR="00FE4C51" w:rsidRPr="00C7252A">
        <w:rPr>
          <w:rFonts w:ascii="Arial" w:hAnsi="Arial" w:cs="Arial"/>
          <w:b/>
          <w:bCs/>
          <w:sz w:val="20"/>
          <w:szCs w:val="20"/>
        </w:rPr>
        <w:t xml:space="preserve">111 </w:t>
      </w:r>
      <w:r w:rsidR="00544AE9" w:rsidRPr="00C7252A">
        <w:rPr>
          <w:rFonts w:ascii="Arial" w:hAnsi="Arial" w:cs="Arial"/>
          <w:b/>
          <w:bCs/>
          <w:sz w:val="20"/>
          <w:szCs w:val="20"/>
        </w:rPr>
        <w:t>-K</w:t>
      </w:r>
      <w:r w:rsidRPr="00C7252A">
        <w:rPr>
          <w:rFonts w:ascii="Arial" w:hAnsi="Arial" w:cs="Arial"/>
          <w:b/>
          <w:bCs/>
          <w:sz w:val="20"/>
          <w:szCs w:val="20"/>
        </w:rPr>
        <w:t>.-</w:t>
      </w:r>
      <w:r w:rsidRPr="00C7252A">
        <w:rPr>
          <w:rFonts w:ascii="Arial" w:hAnsi="Arial" w:cs="Arial"/>
          <w:sz w:val="20"/>
          <w:szCs w:val="20"/>
        </w:rPr>
        <w:t xml:space="preserve"> El cobro de derechos por el otorgamiento de licencias y permisos para el funcionamiento de establecimientos o locales que vendan bebidas alcohólicas, se realizará con base en las siguientes tarifas:</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1640"/>
      </w:tblGrid>
      <w:tr w:rsidR="000A77E1" w:rsidRPr="00C7252A" w:rsidTr="000A77E1">
        <w:trPr>
          <w:trHeight w:val="397"/>
        </w:trPr>
        <w:tc>
          <w:tcPr>
            <w:tcW w:w="7338" w:type="dxa"/>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 xml:space="preserve">I. Por el otorgamiento de licencias de funcionamiento a establecimientos cuyo giro sea la venta de bebidas alcohólicas:  </w:t>
            </w:r>
          </w:p>
        </w:tc>
        <w:tc>
          <w:tcPr>
            <w:tcW w:w="1640" w:type="dxa"/>
            <w:vAlign w:val="center"/>
          </w:tcPr>
          <w:p w:rsidR="000A77E1" w:rsidRPr="00C7252A" w:rsidRDefault="000A77E1" w:rsidP="000A77E1">
            <w:pPr>
              <w:jc w:val="center"/>
              <w:rPr>
                <w:rFonts w:ascii="Arial" w:hAnsi="Arial" w:cs="Arial"/>
                <w:sz w:val="20"/>
                <w:szCs w:val="20"/>
              </w:rPr>
            </w:pPr>
          </w:p>
        </w:tc>
      </w:tr>
      <w:tr w:rsidR="000A77E1" w:rsidRPr="00C7252A" w:rsidTr="000A77E1">
        <w:trPr>
          <w:trHeight w:val="397"/>
        </w:trPr>
        <w:tc>
          <w:tcPr>
            <w:tcW w:w="7338" w:type="dxa"/>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a) Vinaterías y licorerías</w:t>
            </w:r>
          </w:p>
        </w:tc>
        <w:tc>
          <w:tcPr>
            <w:tcW w:w="1640" w:type="dxa"/>
            <w:vAlign w:val="center"/>
          </w:tcPr>
          <w:p w:rsidR="000A77E1" w:rsidRPr="00C7252A" w:rsidRDefault="000A77E1" w:rsidP="000A77E1">
            <w:pPr>
              <w:jc w:val="center"/>
              <w:rPr>
                <w:rFonts w:ascii="Arial" w:hAnsi="Arial" w:cs="Arial"/>
                <w:sz w:val="20"/>
                <w:szCs w:val="20"/>
              </w:rPr>
            </w:pPr>
            <w:r w:rsidRPr="00C7252A">
              <w:rPr>
                <w:rFonts w:ascii="Arial" w:hAnsi="Arial" w:cs="Arial"/>
                <w:sz w:val="20"/>
                <w:szCs w:val="20"/>
              </w:rPr>
              <w:t>400 UMA</w:t>
            </w:r>
          </w:p>
        </w:tc>
      </w:tr>
      <w:tr w:rsidR="000A77E1" w:rsidRPr="00C7252A" w:rsidTr="000A77E1">
        <w:trPr>
          <w:trHeight w:val="397"/>
        </w:trPr>
        <w:tc>
          <w:tcPr>
            <w:tcW w:w="7338" w:type="dxa"/>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b) Expendios de cerveza</w:t>
            </w:r>
          </w:p>
        </w:tc>
        <w:tc>
          <w:tcPr>
            <w:tcW w:w="1640" w:type="dxa"/>
            <w:vAlign w:val="center"/>
          </w:tcPr>
          <w:p w:rsidR="000A77E1" w:rsidRPr="00C7252A" w:rsidRDefault="000A77E1" w:rsidP="000A77E1">
            <w:pPr>
              <w:jc w:val="center"/>
              <w:rPr>
                <w:rFonts w:ascii="Arial" w:hAnsi="Arial" w:cs="Arial"/>
                <w:sz w:val="20"/>
                <w:szCs w:val="20"/>
              </w:rPr>
            </w:pPr>
            <w:r w:rsidRPr="00C7252A">
              <w:rPr>
                <w:rFonts w:ascii="Arial" w:hAnsi="Arial" w:cs="Arial"/>
                <w:sz w:val="20"/>
                <w:szCs w:val="20"/>
              </w:rPr>
              <w:t>400 UMA</w:t>
            </w:r>
          </w:p>
        </w:tc>
      </w:tr>
      <w:tr w:rsidR="000A77E1" w:rsidRPr="00C7252A" w:rsidTr="000A77E1">
        <w:trPr>
          <w:trHeight w:val="397"/>
        </w:trPr>
        <w:tc>
          <w:tcPr>
            <w:tcW w:w="7338" w:type="dxa"/>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c) Supermercados y mini súper con departamento de licores</w:t>
            </w:r>
          </w:p>
        </w:tc>
        <w:tc>
          <w:tcPr>
            <w:tcW w:w="1640" w:type="dxa"/>
            <w:vAlign w:val="center"/>
          </w:tcPr>
          <w:p w:rsidR="000A77E1" w:rsidRPr="00C7252A" w:rsidRDefault="000A77E1" w:rsidP="000A77E1">
            <w:pPr>
              <w:jc w:val="center"/>
              <w:rPr>
                <w:rFonts w:ascii="Arial" w:hAnsi="Arial" w:cs="Arial"/>
                <w:sz w:val="20"/>
                <w:szCs w:val="20"/>
              </w:rPr>
            </w:pPr>
            <w:r w:rsidRPr="00C7252A">
              <w:rPr>
                <w:rFonts w:ascii="Arial" w:hAnsi="Arial" w:cs="Arial"/>
                <w:sz w:val="20"/>
                <w:szCs w:val="20"/>
              </w:rPr>
              <w:t>500 UMA</w:t>
            </w:r>
          </w:p>
        </w:tc>
      </w:tr>
      <w:tr w:rsidR="000A77E1" w:rsidRPr="00C7252A" w:rsidTr="000A77E1">
        <w:trPr>
          <w:trHeight w:val="397"/>
        </w:trPr>
        <w:tc>
          <w:tcPr>
            <w:tcW w:w="7338" w:type="dxa"/>
          </w:tcPr>
          <w:p w:rsidR="000A77E1" w:rsidRPr="00C7252A" w:rsidRDefault="000A77E1" w:rsidP="000A77E1">
            <w:pPr>
              <w:rPr>
                <w:rFonts w:ascii="Arial" w:hAnsi="Arial" w:cs="Arial"/>
                <w:sz w:val="20"/>
                <w:szCs w:val="20"/>
              </w:rPr>
            </w:pPr>
            <w:r w:rsidRPr="00C7252A">
              <w:rPr>
                <w:rFonts w:ascii="Arial" w:hAnsi="Arial" w:cs="Arial"/>
                <w:sz w:val="20"/>
                <w:szCs w:val="20"/>
              </w:rPr>
              <w:t xml:space="preserve">II. Por permisos eventuales para el funcionamiento de establecimientos cuyo giro sea la venta de bebidas alcohólicas se pagará una cuota de: </w:t>
            </w:r>
          </w:p>
        </w:tc>
        <w:tc>
          <w:tcPr>
            <w:tcW w:w="1640" w:type="dxa"/>
            <w:vAlign w:val="center"/>
          </w:tcPr>
          <w:p w:rsidR="000A77E1" w:rsidRPr="00C7252A" w:rsidRDefault="000A77E1" w:rsidP="000A77E1">
            <w:pPr>
              <w:jc w:val="center"/>
              <w:rPr>
                <w:rFonts w:ascii="Arial" w:hAnsi="Arial" w:cs="Arial"/>
                <w:sz w:val="20"/>
                <w:szCs w:val="20"/>
              </w:rPr>
            </w:pPr>
            <w:r w:rsidRPr="00C7252A">
              <w:rPr>
                <w:rFonts w:ascii="Arial" w:hAnsi="Arial" w:cs="Arial"/>
                <w:sz w:val="20"/>
                <w:szCs w:val="20"/>
              </w:rPr>
              <w:t>10 UMA.</w:t>
            </w:r>
          </w:p>
        </w:tc>
      </w:tr>
      <w:tr w:rsidR="000A77E1" w:rsidRPr="00C7252A" w:rsidTr="000A77E1">
        <w:trPr>
          <w:trHeight w:val="397"/>
        </w:trPr>
        <w:tc>
          <w:tcPr>
            <w:tcW w:w="7338" w:type="dxa"/>
          </w:tcPr>
          <w:p w:rsidR="000A77E1" w:rsidRPr="00C7252A" w:rsidRDefault="000A77E1" w:rsidP="000A77E1">
            <w:pPr>
              <w:rPr>
                <w:rFonts w:ascii="Arial" w:hAnsi="Arial" w:cs="Arial"/>
                <w:sz w:val="20"/>
                <w:szCs w:val="20"/>
              </w:rPr>
            </w:pPr>
            <w:r w:rsidRPr="00C7252A">
              <w:rPr>
                <w:rFonts w:ascii="Arial" w:hAnsi="Arial" w:cs="Arial"/>
                <w:sz w:val="20"/>
                <w:szCs w:val="20"/>
              </w:rPr>
              <w:t>III. Para la autorización de funcionamiento en horario extraordinario de giros relacionados con la venta de bebidas alcohólicas, se aplicará por cada hora la siguiente tarifa:</w:t>
            </w:r>
          </w:p>
        </w:tc>
        <w:tc>
          <w:tcPr>
            <w:tcW w:w="1640" w:type="dxa"/>
            <w:vAlign w:val="center"/>
          </w:tcPr>
          <w:p w:rsidR="000A77E1" w:rsidRPr="00C7252A" w:rsidRDefault="000A77E1" w:rsidP="000A77E1">
            <w:pPr>
              <w:jc w:val="center"/>
              <w:rPr>
                <w:rFonts w:ascii="Arial" w:hAnsi="Arial" w:cs="Arial"/>
                <w:sz w:val="20"/>
                <w:szCs w:val="20"/>
              </w:rPr>
            </w:pPr>
          </w:p>
        </w:tc>
      </w:tr>
      <w:tr w:rsidR="000A77E1" w:rsidRPr="00C7252A" w:rsidTr="000A77E1">
        <w:trPr>
          <w:trHeight w:val="397"/>
        </w:trPr>
        <w:tc>
          <w:tcPr>
            <w:tcW w:w="7338" w:type="dxa"/>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a) Vinaterías y licorerías</w:t>
            </w:r>
          </w:p>
        </w:tc>
        <w:tc>
          <w:tcPr>
            <w:tcW w:w="1640" w:type="dxa"/>
            <w:vAlign w:val="center"/>
          </w:tcPr>
          <w:p w:rsidR="000A77E1" w:rsidRPr="00C7252A" w:rsidRDefault="000A77E1" w:rsidP="000A77E1">
            <w:pPr>
              <w:jc w:val="center"/>
              <w:rPr>
                <w:rFonts w:ascii="Arial" w:hAnsi="Arial" w:cs="Arial"/>
                <w:sz w:val="20"/>
                <w:szCs w:val="20"/>
              </w:rPr>
            </w:pPr>
            <w:r w:rsidRPr="00C7252A">
              <w:rPr>
                <w:rFonts w:ascii="Arial" w:hAnsi="Arial" w:cs="Arial"/>
                <w:sz w:val="20"/>
                <w:szCs w:val="20"/>
              </w:rPr>
              <w:t>15 UMA.</w:t>
            </w:r>
          </w:p>
        </w:tc>
      </w:tr>
      <w:tr w:rsidR="000A77E1" w:rsidRPr="00C7252A" w:rsidTr="000A77E1">
        <w:trPr>
          <w:trHeight w:val="397"/>
        </w:trPr>
        <w:tc>
          <w:tcPr>
            <w:tcW w:w="7338" w:type="dxa"/>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b) Expendios de cerveza</w:t>
            </w:r>
          </w:p>
        </w:tc>
        <w:tc>
          <w:tcPr>
            <w:tcW w:w="1640" w:type="dxa"/>
            <w:vAlign w:val="center"/>
          </w:tcPr>
          <w:p w:rsidR="000A77E1" w:rsidRPr="00C7252A" w:rsidRDefault="000A77E1" w:rsidP="000A77E1">
            <w:pPr>
              <w:jc w:val="center"/>
              <w:rPr>
                <w:rFonts w:ascii="Arial" w:hAnsi="Arial" w:cs="Arial"/>
                <w:sz w:val="20"/>
                <w:szCs w:val="20"/>
              </w:rPr>
            </w:pPr>
            <w:r w:rsidRPr="00C7252A">
              <w:rPr>
                <w:rFonts w:ascii="Arial" w:hAnsi="Arial" w:cs="Arial"/>
                <w:sz w:val="20"/>
                <w:szCs w:val="20"/>
              </w:rPr>
              <w:t>15 UMA</w:t>
            </w:r>
          </w:p>
        </w:tc>
      </w:tr>
      <w:tr w:rsidR="000A77E1" w:rsidRPr="00C7252A" w:rsidTr="000A77E1">
        <w:trPr>
          <w:trHeight w:val="397"/>
        </w:trPr>
        <w:tc>
          <w:tcPr>
            <w:tcW w:w="7338" w:type="dxa"/>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c) Supermercados y mini súper con departamento de licores</w:t>
            </w:r>
          </w:p>
        </w:tc>
        <w:tc>
          <w:tcPr>
            <w:tcW w:w="1640" w:type="dxa"/>
            <w:vAlign w:val="center"/>
          </w:tcPr>
          <w:p w:rsidR="000A77E1" w:rsidRPr="00C7252A" w:rsidRDefault="000A77E1" w:rsidP="000A77E1">
            <w:pPr>
              <w:jc w:val="center"/>
              <w:rPr>
                <w:rFonts w:ascii="Arial" w:hAnsi="Arial" w:cs="Arial"/>
                <w:sz w:val="20"/>
                <w:szCs w:val="20"/>
              </w:rPr>
            </w:pPr>
            <w:r w:rsidRPr="00C7252A">
              <w:rPr>
                <w:rFonts w:ascii="Arial" w:hAnsi="Arial" w:cs="Arial"/>
                <w:sz w:val="20"/>
                <w:szCs w:val="20"/>
              </w:rPr>
              <w:t>25 UMA.</w:t>
            </w:r>
          </w:p>
        </w:tc>
      </w:tr>
      <w:tr w:rsidR="000A77E1" w:rsidRPr="00C7252A" w:rsidTr="000A77E1">
        <w:trPr>
          <w:trHeight w:val="397"/>
        </w:trPr>
        <w:tc>
          <w:tcPr>
            <w:tcW w:w="7338" w:type="dxa"/>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IV. Por el otorgamiento de licencias de funcionamiento a establecimientos cuyo giro sea la prestación de servicios, que incluyan la venta de bebidas alcohólicas:</w:t>
            </w:r>
          </w:p>
        </w:tc>
        <w:tc>
          <w:tcPr>
            <w:tcW w:w="1640" w:type="dxa"/>
            <w:vAlign w:val="center"/>
          </w:tcPr>
          <w:p w:rsidR="000A77E1" w:rsidRPr="00C7252A" w:rsidRDefault="000A77E1" w:rsidP="000A77E1">
            <w:pPr>
              <w:jc w:val="center"/>
              <w:rPr>
                <w:rFonts w:ascii="Arial" w:hAnsi="Arial" w:cs="Arial"/>
                <w:sz w:val="20"/>
                <w:szCs w:val="20"/>
              </w:rPr>
            </w:pPr>
          </w:p>
        </w:tc>
      </w:tr>
      <w:tr w:rsidR="000A77E1" w:rsidRPr="00C7252A" w:rsidTr="000A77E1">
        <w:trPr>
          <w:trHeight w:val="397"/>
        </w:trPr>
        <w:tc>
          <w:tcPr>
            <w:tcW w:w="7338" w:type="dxa"/>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a) Cantinas y bares</w:t>
            </w:r>
          </w:p>
        </w:tc>
        <w:tc>
          <w:tcPr>
            <w:tcW w:w="1640" w:type="dxa"/>
            <w:vAlign w:val="center"/>
          </w:tcPr>
          <w:p w:rsidR="000A77E1" w:rsidRPr="00C7252A" w:rsidRDefault="000A77E1" w:rsidP="000A77E1">
            <w:pPr>
              <w:jc w:val="center"/>
              <w:rPr>
                <w:rFonts w:ascii="Arial" w:hAnsi="Arial" w:cs="Arial"/>
                <w:sz w:val="20"/>
                <w:szCs w:val="20"/>
              </w:rPr>
            </w:pPr>
            <w:r w:rsidRPr="00C7252A">
              <w:rPr>
                <w:rFonts w:ascii="Arial" w:hAnsi="Arial" w:cs="Arial"/>
                <w:sz w:val="20"/>
                <w:szCs w:val="20"/>
              </w:rPr>
              <w:t>250 UMA</w:t>
            </w:r>
          </w:p>
        </w:tc>
      </w:tr>
      <w:tr w:rsidR="000A77E1" w:rsidRPr="00C7252A" w:rsidTr="000A77E1">
        <w:trPr>
          <w:trHeight w:val="397"/>
        </w:trPr>
        <w:tc>
          <w:tcPr>
            <w:tcW w:w="7338" w:type="dxa"/>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b) Restaurantes-bar</w:t>
            </w:r>
          </w:p>
        </w:tc>
        <w:tc>
          <w:tcPr>
            <w:tcW w:w="1640" w:type="dxa"/>
            <w:vAlign w:val="center"/>
          </w:tcPr>
          <w:p w:rsidR="000A77E1" w:rsidRPr="00C7252A" w:rsidRDefault="000A77E1" w:rsidP="000A77E1">
            <w:pPr>
              <w:jc w:val="center"/>
              <w:rPr>
                <w:rFonts w:ascii="Arial" w:hAnsi="Arial" w:cs="Arial"/>
                <w:sz w:val="20"/>
                <w:szCs w:val="20"/>
              </w:rPr>
            </w:pPr>
            <w:r w:rsidRPr="00C7252A">
              <w:rPr>
                <w:rFonts w:ascii="Arial" w:hAnsi="Arial" w:cs="Arial"/>
                <w:sz w:val="20"/>
                <w:szCs w:val="20"/>
              </w:rPr>
              <w:t>450 UMA</w:t>
            </w:r>
          </w:p>
        </w:tc>
      </w:tr>
      <w:tr w:rsidR="000A77E1" w:rsidRPr="00C7252A" w:rsidTr="000A77E1">
        <w:trPr>
          <w:trHeight w:val="397"/>
        </w:trPr>
        <w:tc>
          <w:tcPr>
            <w:tcW w:w="7338" w:type="dxa"/>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V. Por revalidación anual de licencias de funcionamiento para los establecimientos señalados en la fracción I) de este artículo, se pagarán 271 UMA.</w:t>
            </w:r>
          </w:p>
          <w:p w:rsidR="000A77E1" w:rsidRPr="00C7252A" w:rsidRDefault="000A77E1" w:rsidP="00FE4C51">
            <w:pPr>
              <w:rPr>
                <w:rFonts w:ascii="Arial" w:hAnsi="Arial" w:cs="Arial"/>
                <w:sz w:val="20"/>
                <w:szCs w:val="20"/>
              </w:rPr>
            </w:pPr>
            <w:r w:rsidRPr="00C7252A">
              <w:rPr>
                <w:rFonts w:ascii="Arial" w:hAnsi="Arial" w:cs="Arial"/>
                <w:sz w:val="20"/>
                <w:szCs w:val="20"/>
              </w:rPr>
              <w:t>VI. Por revalidación anual de licencias de funcionamiento para los establecimientos señalados en la fracción IV) de este artículo, se pagará la tercera parte de la tarifa.</w:t>
            </w:r>
          </w:p>
        </w:tc>
        <w:tc>
          <w:tcPr>
            <w:tcW w:w="1640" w:type="dxa"/>
            <w:vAlign w:val="center"/>
          </w:tcPr>
          <w:p w:rsidR="000A77E1" w:rsidRPr="00C7252A" w:rsidRDefault="000A77E1" w:rsidP="000A77E1">
            <w:pPr>
              <w:jc w:val="center"/>
              <w:rPr>
                <w:rFonts w:ascii="Arial" w:hAnsi="Arial" w:cs="Arial"/>
                <w:sz w:val="20"/>
                <w:szCs w:val="20"/>
              </w:rPr>
            </w:pPr>
          </w:p>
        </w:tc>
      </w:tr>
    </w:tbl>
    <w:p w:rsidR="000A77E1" w:rsidRPr="00C7252A" w:rsidRDefault="000A77E1" w:rsidP="000A77E1">
      <w:pPr>
        <w:spacing w:before="100" w:beforeAutospacing="1" w:after="100" w:afterAutospacing="1"/>
        <w:jc w:val="both"/>
        <w:rPr>
          <w:rFonts w:ascii="Arial" w:hAnsi="Arial" w:cs="Arial"/>
          <w:sz w:val="20"/>
          <w:szCs w:val="20"/>
        </w:rPr>
      </w:pPr>
      <w:r w:rsidRPr="00C7252A">
        <w:rPr>
          <w:rFonts w:ascii="Arial" w:hAnsi="Arial" w:cs="Arial"/>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w:t>
      </w:r>
    </w:p>
    <w:p w:rsidR="000A77E1" w:rsidRPr="00C7252A" w:rsidRDefault="000A77E1" w:rsidP="000A77E1">
      <w:pPr>
        <w:spacing w:before="100" w:beforeAutospacing="1" w:after="100" w:afterAutospacing="1"/>
        <w:jc w:val="both"/>
        <w:rPr>
          <w:rFonts w:ascii="Arial" w:hAnsi="Arial" w:cs="Arial"/>
          <w:sz w:val="20"/>
          <w:szCs w:val="20"/>
        </w:rPr>
      </w:pPr>
      <w:r w:rsidRPr="00C7252A">
        <w:rPr>
          <w:rFonts w:ascii="Arial" w:hAnsi="Arial" w:cs="Arial"/>
          <w:b/>
          <w:bCs/>
          <w:sz w:val="20"/>
          <w:szCs w:val="20"/>
        </w:rPr>
        <w:t xml:space="preserve">ARTÍCULO 111 </w:t>
      </w:r>
      <w:r w:rsidR="00544AE9" w:rsidRPr="00C7252A">
        <w:rPr>
          <w:rFonts w:ascii="Arial" w:hAnsi="Arial" w:cs="Arial"/>
          <w:b/>
          <w:bCs/>
          <w:sz w:val="20"/>
          <w:szCs w:val="20"/>
        </w:rPr>
        <w:t>-L</w:t>
      </w:r>
      <w:r w:rsidRPr="00C7252A">
        <w:rPr>
          <w:rFonts w:ascii="Arial" w:hAnsi="Arial" w:cs="Arial"/>
          <w:b/>
          <w:bCs/>
          <w:sz w:val="20"/>
          <w:szCs w:val="20"/>
        </w:rPr>
        <w:t>.-</w:t>
      </w:r>
      <w:r w:rsidRPr="00C7252A">
        <w:rPr>
          <w:rFonts w:ascii="Arial" w:hAnsi="Arial" w:cs="Arial"/>
          <w:sz w:val="20"/>
          <w:szCs w:val="20"/>
        </w:rPr>
        <w:t xml:space="preserve"> El cobro de derechos por el otorgamiento de licencias o permisos para la instalación de anuncios de toda índole se realizará con base en las siguientes cuotas:</w:t>
      </w:r>
    </w:p>
    <w:tbl>
      <w:tblPr>
        <w:tblStyle w:val="Tablaconcuadrcula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640"/>
      </w:tblGrid>
      <w:tr w:rsidR="000A77E1" w:rsidRPr="00C7252A" w:rsidTr="000A77E1">
        <w:tc>
          <w:tcPr>
            <w:tcW w:w="7230" w:type="dxa"/>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I. Anuncios murales por m2 o fracción:</w:t>
            </w:r>
          </w:p>
        </w:tc>
        <w:tc>
          <w:tcPr>
            <w:tcW w:w="1640" w:type="dxa"/>
            <w:vAlign w:val="center"/>
          </w:tcPr>
          <w:p w:rsidR="000A77E1" w:rsidRPr="00C7252A" w:rsidRDefault="000A77E1" w:rsidP="000A77E1">
            <w:pPr>
              <w:jc w:val="center"/>
              <w:rPr>
                <w:rFonts w:ascii="Arial" w:hAnsi="Arial" w:cs="Arial"/>
                <w:sz w:val="20"/>
                <w:szCs w:val="20"/>
              </w:rPr>
            </w:pPr>
            <w:r w:rsidRPr="00C7252A">
              <w:rPr>
                <w:rFonts w:ascii="Arial" w:hAnsi="Arial" w:cs="Arial"/>
                <w:sz w:val="20"/>
                <w:szCs w:val="20"/>
              </w:rPr>
              <w:t>.15 UMA</w:t>
            </w:r>
          </w:p>
        </w:tc>
      </w:tr>
      <w:tr w:rsidR="000A77E1" w:rsidRPr="00C7252A" w:rsidTr="000A77E1">
        <w:tc>
          <w:tcPr>
            <w:tcW w:w="7230" w:type="dxa"/>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II. Anuncios estructurales fijos por m2 o fracción:</w:t>
            </w:r>
          </w:p>
        </w:tc>
        <w:tc>
          <w:tcPr>
            <w:tcW w:w="1640" w:type="dxa"/>
            <w:vAlign w:val="center"/>
          </w:tcPr>
          <w:p w:rsidR="000A77E1" w:rsidRPr="00C7252A" w:rsidRDefault="000A77E1" w:rsidP="000A77E1">
            <w:pPr>
              <w:jc w:val="center"/>
              <w:rPr>
                <w:rFonts w:ascii="Arial" w:hAnsi="Arial" w:cs="Arial"/>
                <w:sz w:val="20"/>
                <w:szCs w:val="20"/>
              </w:rPr>
            </w:pPr>
            <w:r w:rsidRPr="00C7252A">
              <w:rPr>
                <w:rFonts w:ascii="Arial" w:hAnsi="Arial" w:cs="Arial"/>
                <w:sz w:val="20"/>
                <w:szCs w:val="20"/>
              </w:rPr>
              <w:t>.15 UMA</w:t>
            </w:r>
          </w:p>
        </w:tc>
      </w:tr>
      <w:tr w:rsidR="000A77E1" w:rsidRPr="00C7252A" w:rsidTr="000A77E1">
        <w:tc>
          <w:tcPr>
            <w:tcW w:w="7230" w:type="dxa"/>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III. Anuncios en carteleras mayores de 2 metros cuadrados, por cada metro cuadrado o fracción:</w:t>
            </w:r>
          </w:p>
        </w:tc>
        <w:tc>
          <w:tcPr>
            <w:tcW w:w="1640" w:type="dxa"/>
            <w:vAlign w:val="center"/>
          </w:tcPr>
          <w:p w:rsidR="000A77E1" w:rsidRPr="00C7252A" w:rsidRDefault="000A77E1" w:rsidP="000A77E1">
            <w:pPr>
              <w:jc w:val="center"/>
              <w:rPr>
                <w:rFonts w:ascii="Arial" w:hAnsi="Arial" w:cs="Arial"/>
                <w:sz w:val="20"/>
                <w:szCs w:val="20"/>
              </w:rPr>
            </w:pPr>
            <w:r w:rsidRPr="00C7252A">
              <w:rPr>
                <w:rFonts w:ascii="Arial" w:hAnsi="Arial" w:cs="Arial"/>
                <w:sz w:val="20"/>
                <w:szCs w:val="20"/>
              </w:rPr>
              <w:t>.15 UMA</w:t>
            </w:r>
          </w:p>
        </w:tc>
      </w:tr>
      <w:tr w:rsidR="000A77E1" w:rsidRPr="00C7252A" w:rsidTr="000A77E1">
        <w:tc>
          <w:tcPr>
            <w:tcW w:w="7230" w:type="dxa"/>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IV. Anuncios en carteleras oficiales, por cada una:</w:t>
            </w:r>
          </w:p>
        </w:tc>
        <w:tc>
          <w:tcPr>
            <w:tcW w:w="1640" w:type="dxa"/>
            <w:vAlign w:val="center"/>
          </w:tcPr>
          <w:p w:rsidR="000A77E1" w:rsidRPr="00C7252A" w:rsidRDefault="000A77E1" w:rsidP="000A77E1">
            <w:pPr>
              <w:jc w:val="center"/>
              <w:rPr>
                <w:rFonts w:ascii="Arial" w:hAnsi="Arial" w:cs="Arial"/>
                <w:sz w:val="20"/>
                <w:szCs w:val="20"/>
              </w:rPr>
            </w:pPr>
            <w:r w:rsidRPr="00C7252A">
              <w:rPr>
                <w:rFonts w:ascii="Arial" w:hAnsi="Arial" w:cs="Arial"/>
                <w:sz w:val="20"/>
                <w:szCs w:val="20"/>
              </w:rPr>
              <w:t>.15 UMA</w:t>
            </w:r>
          </w:p>
        </w:tc>
      </w:tr>
    </w:tbl>
    <w:p w:rsidR="000A77E1" w:rsidRPr="00C7252A" w:rsidRDefault="00FE4C51" w:rsidP="000A77E1">
      <w:pPr>
        <w:spacing w:before="100" w:beforeAutospacing="1" w:after="100" w:afterAutospacing="1"/>
        <w:jc w:val="both"/>
        <w:rPr>
          <w:rFonts w:ascii="Arial" w:hAnsi="Arial" w:cs="Arial"/>
          <w:sz w:val="20"/>
          <w:szCs w:val="20"/>
        </w:rPr>
      </w:pPr>
      <w:r w:rsidRPr="00C7252A">
        <w:rPr>
          <w:rFonts w:ascii="Arial" w:hAnsi="Arial" w:cs="Arial"/>
          <w:b/>
          <w:bCs/>
          <w:sz w:val="20"/>
          <w:szCs w:val="20"/>
        </w:rPr>
        <w:t xml:space="preserve">ARTÍCULO 111 </w:t>
      </w:r>
      <w:r w:rsidR="00544AE9" w:rsidRPr="00C7252A">
        <w:rPr>
          <w:rFonts w:ascii="Arial" w:hAnsi="Arial" w:cs="Arial"/>
          <w:b/>
          <w:bCs/>
          <w:sz w:val="20"/>
          <w:szCs w:val="20"/>
        </w:rPr>
        <w:t>-M</w:t>
      </w:r>
      <w:r w:rsidR="000A77E1" w:rsidRPr="00C7252A">
        <w:rPr>
          <w:rFonts w:ascii="Arial" w:hAnsi="Arial" w:cs="Arial"/>
          <w:b/>
          <w:bCs/>
          <w:sz w:val="20"/>
          <w:szCs w:val="20"/>
        </w:rPr>
        <w:t xml:space="preserve">.- </w:t>
      </w:r>
      <w:r w:rsidR="000A77E1" w:rsidRPr="00C7252A">
        <w:rPr>
          <w:rFonts w:ascii="Arial" w:hAnsi="Arial" w:cs="Arial"/>
          <w:sz w:val="20"/>
          <w:szCs w:val="20"/>
        </w:rPr>
        <w:t>Por el otorgamiento de permisos temporales de funcionamiento se pagarán, por día, derechos conforme a las siguientes tarifas:</w:t>
      </w:r>
    </w:p>
    <w:tbl>
      <w:tblPr>
        <w:tblStyle w:val="Tablaconcuadrcula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640"/>
      </w:tblGrid>
      <w:tr w:rsidR="000A77E1" w:rsidRPr="00C7252A" w:rsidTr="000A77E1">
        <w:tc>
          <w:tcPr>
            <w:tcW w:w="7230" w:type="dxa"/>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I. Para la realización de eventos con luz y sonido, o bailes populares con grupos locales, en lugares públicos o privados con fines de lucro:</w:t>
            </w:r>
          </w:p>
        </w:tc>
        <w:tc>
          <w:tcPr>
            <w:tcW w:w="1640" w:type="dxa"/>
            <w:vAlign w:val="center"/>
          </w:tcPr>
          <w:p w:rsidR="000A77E1" w:rsidRPr="00C7252A" w:rsidRDefault="000A77E1" w:rsidP="000A77E1">
            <w:pPr>
              <w:jc w:val="center"/>
              <w:rPr>
                <w:rFonts w:ascii="Arial" w:hAnsi="Arial" w:cs="Arial"/>
                <w:sz w:val="20"/>
                <w:szCs w:val="20"/>
              </w:rPr>
            </w:pPr>
            <w:r w:rsidRPr="00C7252A">
              <w:rPr>
                <w:rFonts w:ascii="Arial" w:hAnsi="Arial" w:cs="Arial"/>
                <w:sz w:val="20"/>
                <w:szCs w:val="20"/>
              </w:rPr>
              <w:t>22 UMA</w:t>
            </w:r>
          </w:p>
        </w:tc>
      </w:tr>
      <w:tr w:rsidR="000A77E1" w:rsidRPr="00C7252A" w:rsidTr="000A77E1">
        <w:tc>
          <w:tcPr>
            <w:tcW w:w="7230" w:type="dxa"/>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II. Para la realización de eventos con luz y sonido, o bailes populares con grupos internacionales, en lugares públicos o privados con fines de lucro:</w:t>
            </w:r>
          </w:p>
        </w:tc>
        <w:tc>
          <w:tcPr>
            <w:tcW w:w="1640" w:type="dxa"/>
            <w:vAlign w:val="center"/>
          </w:tcPr>
          <w:p w:rsidR="000A77E1" w:rsidRPr="00C7252A" w:rsidRDefault="000A77E1" w:rsidP="000A77E1">
            <w:pPr>
              <w:jc w:val="center"/>
              <w:rPr>
                <w:rFonts w:ascii="Arial" w:hAnsi="Arial" w:cs="Arial"/>
                <w:sz w:val="20"/>
                <w:szCs w:val="20"/>
              </w:rPr>
            </w:pPr>
            <w:r w:rsidRPr="00C7252A">
              <w:rPr>
                <w:rFonts w:ascii="Arial" w:hAnsi="Arial" w:cs="Arial"/>
                <w:sz w:val="20"/>
                <w:szCs w:val="20"/>
              </w:rPr>
              <w:t>350 UMA</w:t>
            </w:r>
          </w:p>
        </w:tc>
      </w:tr>
      <w:tr w:rsidR="000A77E1" w:rsidRPr="00C7252A" w:rsidTr="000A77E1">
        <w:tc>
          <w:tcPr>
            <w:tcW w:w="7230" w:type="dxa"/>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III. Para la realización de conciertos u otros eventos musicales no referidos en las fracciones I y II:</w:t>
            </w:r>
          </w:p>
        </w:tc>
        <w:tc>
          <w:tcPr>
            <w:tcW w:w="1640" w:type="dxa"/>
            <w:vAlign w:val="center"/>
          </w:tcPr>
          <w:p w:rsidR="000A77E1" w:rsidRPr="00C7252A" w:rsidRDefault="000A77E1" w:rsidP="000A77E1">
            <w:pPr>
              <w:jc w:val="center"/>
              <w:rPr>
                <w:rFonts w:ascii="Arial" w:hAnsi="Arial" w:cs="Arial"/>
                <w:sz w:val="20"/>
                <w:szCs w:val="20"/>
              </w:rPr>
            </w:pPr>
            <w:r w:rsidRPr="00C7252A">
              <w:rPr>
                <w:rFonts w:ascii="Arial" w:hAnsi="Arial" w:cs="Arial"/>
                <w:sz w:val="20"/>
                <w:szCs w:val="20"/>
              </w:rPr>
              <w:t>124 UMA</w:t>
            </w:r>
          </w:p>
        </w:tc>
      </w:tr>
      <w:tr w:rsidR="000A77E1" w:rsidRPr="00C7252A" w:rsidTr="000A77E1">
        <w:tc>
          <w:tcPr>
            <w:tcW w:w="7230" w:type="dxa"/>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IV. Para la realización de eventos deportivos:</w:t>
            </w:r>
          </w:p>
        </w:tc>
        <w:tc>
          <w:tcPr>
            <w:tcW w:w="1640" w:type="dxa"/>
            <w:vAlign w:val="center"/>
          </w:tcPr>
          <w:p w:rsidR="000A77E1" w:rsidRPr="00C7252A" w:rsidRDefault="000A77E1" w:rsidP="000A77E1">
            <w:pPr>
              <w:jc w:val="center"/>
              <w:rPr>
                <w:rFonts w:ascii="Arial" w:hAnsi="Arial" w:cs="Arial"/>
                <w:sz w:val="20"/>
                <w:szCs w:val="20"/>
              </w:rPr>
            </w:pPr>
            <w:r w:rsidRPr="00C7252A">
              <w:rPr>
                <w:rFonts w:ascii="Arial" w:hAnsi="Arial" w:cs="Arial"/>
                <w:sz w:val="20"/>
                <w:szCs w:val="20"/>
              </w:rPr>
              <w:t>6 UMA</w:t>
            </w:r>
          </w:p>
        </w:tc>
      </w:tr>
      <w:tr w:rsidR="000A77E1" w:rsidRPr="00C7252A" w:rsidTr="000A77E1">
        <w:tc>
          <w:tcPr>
            <w:tcW w:w="7230" w:type="dxa"/>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V. Para la realización de espectáculos taurinos:</w:t>
            </w:r>
          </w:p>
        </w:tc>
        <w:tc>
          <w:tcPr>
            <w:tcW w:w="1640" w:type="dxa"/>
            <w:vAlign w:val="center"/>
          </w:tcPr>
          <w:p w:rsidR="000A77E1" w:rsidRPr="00C7252A" w:rsidRDefault="000A77E1" w:rsidP="000A77E1">
            <w:pPr>
              <w:jc w:val="center"/>
              <w:rPr>
                <w:rFonts w:ascii="Arial" w:hAnsi="Arial" w:cs="Arial"/>
                <w:sz w:val="20"/>
                <w:szCs w:val="20"/>
              </w:rPr>
            </w:pPr>
            <w:r w:rsidRPr="00C7252A">
              <w:rPr>
                <w:rFonts w:ascii="Arial" w:hAnsi="Arial" w:cs="Arial"/>
                <w:sz w:val="20"/>
                <w:szCs w:val="20"/>
              </w:rPr>
              <w:t>37 UMA</w:t>
            </w:r>
          </w:p>
        </w:tc>
      </w:tr>
      <w:tr w:rsidR="000A77E1" w:rsidRPr="00C7252A" w:rsidTr="000A77E1">
        <w:tc>
          <w:tcPr>
            <w:tcW w:w="7230" w:type="dxa"/>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VI. Para la realización de eventos teatrales o cinematográficos:</w:t>
            </w:r>
          </w:p>
        </w:tc>
        <w:tc>
          <w:tcPr>
            <w:tcW w:w="1640" w:type="dxa"/>
            <w:vAlign w:val="center"/>
          </w:tcPr>
          <w:p w:rsidR="000A77E1" w:rsidRPr="00C7252A" w:rsidRDefault="000A77E1" w:rsidP="000A77E1">
            <w:pPr>
              <w:jc w:val="center"/>
              <w:rPr>
                <w:rFonts w:ascii="Arial" w:hAnsi="Arial" w:cs="Arial"/>
                <w:sz w:val="20"/>
                <w:szCs w:val="20"/>
              </w:rPr>
            </w:pPr>
            <w:r w:rsidRPr="00C7252A">
              <w:rPr>
                <w:rFonts w:ascii="Arial" w:hAnsi="Arial" w:cs="Arial"/>
                <w:sz w:val="20"/>
                <w:szCs w:val="20"/>
              </w:rPr>
              <w:t>7 UMA</w:t>
            </w:r>
          </w:p>
        </w:tc>
      </w:tr>
      <w:tr w:rsidR="000A77E1" w:rsidRPr="00C7252A" w:rsidTr="000A77E1">
        <w:tc>
          <w:tcPr>
            <w:tcW w:w="7230" w:type="dxa"/>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VII. Para la realización de eventos circenses:</w:t>
            </w:r>
          </w:p>
        </w:tc>
        <w:tc>
          <w:tcPr>
            <w:tcW w:w="1640" w:type="dxa"/>
            <w:vAlign w:val="center"/>
          </w:tcPr>
          <w:p w:rsidR="000A77E1" w:rsidRPr="00C7252A" w:rsidRDefault="000A77E1" w:rsidP="000A77E1">
            <w:pPr>
              <w:jc w:val="center"/>
              <w:rPr>
                <w:rFonts w:ascii="Arial" w:hAnsi="Arial" w:cs="Arial"/>
                <w:sz w:val="20"/>
                <w:szCs w:val="20"/>
              </w:rPr>
            </w:pPr>
            <w:r w:rsidRPr="00C7252A">
              <w:rPr>
                <w:rFonts w:ascii="Arial" w:hAnsi="Arial" w:cs="Arial"/>
                <w:sz w:val="20"/>
                <w:szCs w:val="20"/>
              </w:rPr>
              <w:t>9 UMA</w:t>
            </w:r>
          </w:p>
        </w:tc>
      </w:tr>
    </w:tbl>
    <w:p w:rsidR="000A77E1" w:rsidRPr="00C7252A" w:rsidRDefault="00FE4C51" w:rsidP="000A77E1">
      <w:pPr>
        <w:spacing w:before="100" w:beforeAutospacing="1" w:after="100" w:afterAutospacing="1"/>
        <w:jc w:val="both"/>
        <w:rPr>
          <w:rFonts w:ascii="Arial" w:hAnsi="Arial" w:cs="Arial"/>
          <w:sz w:val="20"/>
          <w:szCs w:val="20"/>
        </w:rPr>
      </w:pPr>
      <w:r w:rsidRPr="00C7252A">
        <w:rPr>
          <w:rFonts w:ascii="Arial" w:hAnsi="Arial" w:cs="Arial"/>
          <w:b/>
          <w:bCs/>
          <w:sz w:val="20"/>
          <w:szCs w:val="20"/>
        </w:rPr>
        <w:t xml:space="preserve">ARTÍCULO 111 </w:t>
      </w:r>
      <w:r w:rsidR="00544AE9" w:rsidRPr="00C7252A">
        <w:rPr>
          <w:rFonts w:ascii="Arial" w:hAnsi="Arial" w:cs="Arial"/>
          <w:b/>
          <w:bCs/>
          <w:sz w:val="20"/>
          <w:szCs w:val="20"/>
        </w:rPr>
        <w:t>-N</w:t>
      </w:r>
      <w:r w:rsidR="000A77E1" w:rsidRPr="00C7252A">
        <w:rPr>
          <w:rFonts w:ascii="Arial" w:hAnsi="Arial" w:cs="Arial"/>
          <w:b/>
          <w:bCs/>
          <w:sz w:val="20"/>
          <w:szCs w:val="20"/>
        </w:rPr>
        <w:t>.-</w:t>
      </w:r>
      <w:r w:rsidR="000A77E1" w:rsidRPr="00C7252A">
        <w:rPr>
          <w:rFonts w:ascii="Arial" w:hAnsi="Arial" w:cs="Arial"/>
          <w:sz w:val="20"/>
          <w:szCs w:val="20"/>
        </w:rPr>
        <w:t xml:space="preserve"> Por el otorgamiento de licencias de funcionamiento de establecimientos o locales comerciales se pagarán derechos conforme a las siguientes tarifas:  </w:t>
      </w:r>
    </w:p>
    <w:tbl>
      <w:tblPr>
        <w:tblStyle w:val="Tablaconcuadrcula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716"/>
      </w:tblGrid>
      <w:tr w:rsidR="000A77E1" w:rsidRPr="00C7252A" w:rsidTr="000A77E1">
        <w:trPr>
          <w:trHeight w:val="340"/>
        </w:trPr>
        <w:tc>
          <w:tcPr>
            <w:tcW w:w="7230" w:type="dxa"/>
          </w:tcPr>
          <w:p w:rsidR="000A77E1" w:rsidRPr="00C7252A" w:rsidRDefault="000A77E1" w:rsidP="000A77E1">
            <w:pPr>
              <w:rPr>
                <w:rFonts w:ascii="Arial" w:hAnsi="Arial" w:cs="Arial"/>
                <w:sz w:val="20"/>
                <w:szCs w:val="20"/>
              </w:rPr>
            </w:pPr>
            <w:r w:rsidRPr="00C7252A">
              <w:rPr>
                <w:rFonts w:ascii="Arial" w:hAnsi="Arial" w:cs="Arial"/>
                <w:sz w:val="20"/>
                <w:szCs w:val="20"/>
              </w:rPr>
              <w:t xml:space="preserve">I. Billares; bisuterías; boneterías; cocinas económicas; dulcerías; establecimientos de venta de hamburguesas; expendios de alimentos  balanceados;  expendios de  pollos  asados;  expendios  de  refrescos  naturales; fondas;  gimnasios;  invernaderos;  lavanderías;  loncherías;  misceláneas; peleterías;  puestos  de  venta  de  revistas,  periódicos,  casetas,  discos  compactos de  cualquier  formato;  relojerías;  sastrerías;  </w:t>
            </w:r>
            <w:proofErr w:type="spellStart"/>
            <w:r w:rsidRPr="00C7252A">
              <w:rPr>
                <w:rFonts w:ascii="Arial" w:hAnsi="Arial" w:cs="Arial"/>
                <w:sz w:val="20"/>
                <w:szCs w:val="20"/>
              </w:rPr>
              <w:t>subagencias</w:t>
            </w:r>
            <w:proofErr w:type="spellEnd"/>
            <w:r w:rsidRPr="00C7252A">
              <w:rPr>
                <w:rFonts w:ascii="Arial" w:hAnsi="Arial" w:cs="Arial"/>
                <w:sz w:val="20"/>
                <w:szCs w:val="20"/>
              </w:rPr>
              <w:t xml:space="preserve">  de  refrescos; talabartería;  talleres  de  reparación  de  aparatos  electrónicos;  talleres  de reparación  de  bicicletas;  talleres  de  reparación  de  motos;  talleres  de  torno general;  taquerías;  tendejones;  tiendas  de  novedades,  juguetes  y  regalos; tiendas  de plásticos;  y  zapaterías: </w:t>
            </w:r>
          </w:p>
        </w:tc>
        <w:tc>
          <w:tcPr>
            <w:tcW w:w="1716" w:type="dxa"/>
          </w:tcPr>
          <w:p w:rsidR="000A77E1" w:rsidRPr="00C7252A" w:rsidRDefault="000A77E1" w:rsidP="000A77E1">
            <w:pPr>
              <w:jc w:val="center"/>
              <w:rPr>
                <w:rFonts w:ascii="Arial" w:hAnsi="Arial" w:cs="Arial"/>
                <w:sz w:val="20"/>
                <w:szCs w:val="20"/>
              </w:rPr>
            </w:pPr>
            <w:r w:rsidRPr="00C7252A">
              <w:rPr>
                <w:rFonts w:ascii="Arial" w:hAnsi="Arial" w:cs="Arial"/>
                <w:bCs/>
                <w:sz w:val="20"/>
                <w:szCs w:val="20"/>
              </w:rPr>
              <w:t>5.00 UMA</w:t>
            </w:r>
          </w:p>
        </w:tc>
      </w:tr>
      <w:tr w:rsidR="000A77E1" w:rsidRPr="00C7252A" w:rsidTr="000A77E1">
        <w:trPr>
          <w:trHeight w:val="340"/>
        </w:trPr>
        <w:tc>
          <w:tcPr>
            <w:tcW w:w="7230" w:type="dxa"/>
          </w:tcPr>
          <w:p w:rsidR="000A77E1" w:rsidRPr="00C7252A" w:rsidRDefault="000A77E1" w:rsidP="000A77E1">
            <w:pPr>
              <w:rPr>
                <w:rFonts w:ascii="Arial" w:hAnsi="Arial" w:cs="Arial"/>
                <w:sz w:val="20"/>
                <w:szCs w:val="20"/>
              </w:rPr>
            </w:pPr>
            <w:r w:rsidRPr="00C7252A">
              <w:rPr>
                <w:rFonts w:ascii="Arial" w:hAnsi="Arial" w:cs="Arial"/>
                <w:sz w:val="20"/>
                <w:szCs w:val="20"/>
              </w:rPr>
              <w:t xml:space="preserve">II. Almacenes  de  ropa;  arrendadora  de  sillas  y  mesas;  balnearios;  cafeterías; carnicerías;  carpinterías;  centros  de  cómputo  e  internet;  centros  de  copiado; centros  de  estudio  de  fotos  y  grabación;  depósitos  de  relleno  de agua  purificada; establecimientos  para  la  contratación  de  mudanzas  y  transportes; establecimientos  para  la  renta  de  juegos  infantiles  y  diversiones;  expendios  de refrescos;  fábricas  de  hielo;  ferreterías;  floristerías;  fruterías;  heladerías; imprentas;  lavaderos  de  carros;  librerías;  llanteras;  negocios  de  reparación diciembre telefonía  celular;  ópticas;  </w:t>
            </w:r>
            <w:proofErr w:type="spellStart"/>
            <w:r w:rsidRPr="00C7252A">
              <w:rPr>
                <w:rFonts w:ascii="Arial" w:hAnsi="Arial" w:cs="Arial"/>
                <w:sz w:val="20"/>
                <w:szCs w:val="20"/>
              </w:rPr>
              <w:t>paleterías</w:t>
            </w:r>
            <w:proofErr w:type="spellEnd"/>
            <w:r w:rsidRPr="00C7252A">
              <w:rPr>
                <w:rFonts w:ascii="Arial" w:hAnsi="Arial" w:cs="Arial"/>
                <w:sz w:val="20"/>
                <w:szCs w:val="20"/>
              </w:rPr>
              <w:t xml:space="preserve">;  papelerías;  peluquerías;  pescaderías; pizzerías;  pollerías;  servicios  agropecuarios;  talleres  de  compraventa  de zapatos;  talleres  de  costura;  talleres  de hojalatería;  talleres  de  instalación  de audio;  talleres  mecánicos;  talleres  y  tiendas  de  artesanías;  tiendas  de  abarrotes; tiendas  de  jugos  embolsados;  tiendas  de  ropa;  tiendas  de  telas  y  regalos; tlapalerías; verdulerías;  y  vulcanizadoras: </w:t>
            </w:r>
          </w:p>
        </w:tc>
        <w:tc>
          <w:tcPr>
            <w:tcW w:w="1716" w:type="dxa"/>
          </w:tcPr>
          <w:p w:rsidR="000A77E1" w:rsidRPr="00C7252A" w:rsidRDefault="000A77E1" w:rsidP="000A77E1">
            <w:pPr>
              <w:jc w:val="center"/>
              <w:rPr>
                <w:rFonts w:ascii="Arial" w:hAnsi="Arial" w:cs="Arial"/>
                <w:sz w:val="20"/>
                <w:szCs w:val="20"/>
              </w:rPr>
            </w:pPr>
            <w:r w:rsidRPr="00C7252A">
              <w:rPr>
                <w:rFonts w:ascii="Arial" w:hAnsi="Arial" w:cs="Arial"/>
                <w:bCs/>
                <w:sz w:val="20"/>
                <w:szCs w:val="20"/>
              </w:rPr>
              <w:t>10.00 UMA</w:t>
            </w:r>
          </w:p>
        </w:tc>
      </w:tr>
      <w:tr w:rsidR="000A77E1" w:rsidRPr="00C7252A" w:rsidTr="000A77E1">
        <w:trPr>
          <w:trHeight w:val="340"/>
        </w:trPr>
        <w:tc>
          <w:tcPr>
            <w:tcW w:w="7230" w:type="dxa"/>
          </w:tcPr>
          <w:p w:rsidR="000A77E1" w:rsidRPr="00C7252A" w:rsidRDefault="000A77E1" w:rsidP="000A77E1">
            <w:pPr>
              <w:rPr>
                <w:rFonts w:ascii="Arial" w:hAnsi="Arial" w:cs="Arial"/>
                <w:sz w:val="20"/>
                <w:szCs w:val="20"/>
              </w:rPr>
            </w:pPr>
            <w:r w:rsidRPr="00C7252A">
              <w:rPr>
                <w:rFonts w:ascii="Arial" w:hAnsi="Arial" w:cs="Arial"/>
                <w:sz w:val="20"/>
                <w:szCs w:val="20"/>
              </w:rPr>
              <w:t xml:space="preserve"> III. Academias;  boticas;  casetas;  consultorios;  despachos  de  servicios profesionales;  establecimientos  para  la  compraventa  de  vehículos  usados; estéticas  unisex;  expendios  de  aceites  y  aditivos;  expendios  de  gas  butano; farmacias;  laboratorios;  molinos  de grano;  negocios  de  telefonía  celular; panaderías;  restaurantes;  talleres  de  herrería,  aluminio  y  cristales;  tortillerías; veterinarias;  y  videoclubes</w:t>
            </w:r>
          </w:p>
        </w:tc>
        <w:tc>
          <w:tcPr>
            <w:tcW w:w="1716" w:type="dxa"/>
          </w:tcPr>
          <w:p w:rsidR="000A77E1" w:rsidRPr="00C7252A" w:rsidRDefault="000A77E1" w:rsidP="000A77E1">
            <w:pPr>
              <w:jc w:val="center"/>
              <w:rPr>
                <w:rFonts w:ascii="Arial" w:hAnsi="Arial" w:cs="Arial"/>
                <w:bCs/>
                <w:sz w:val="20"/>
                <w:szCs w:val="20"/>
              </w:rPr>
            </w:pPr>
            <w:r w:rsidRPr="00C7252A">
              <w:rPr>
                <w:rFonts w:ascii="Arial" w:hAnsi="Arial" w:cs="Arial"/>
                <w:bCs/>
                <w:sz w:val="20"/>
                <w:szCs w:val="20"/>
              </w:rPr>
              <w:t>20 UMA</w:t>
            </w:r>
          </w:p>
        </w:tc>
      </w:tr>
      <w:tr w:rsidR="000A77E1" w:rsidRPr="00C7252A" w:rsidTr="000A77E1">
        <w:trPr>
          <w:trHeight w:val="340"/>
        </w:trPr>
        <w:tc>
          <w:tcPr>
            <w:tcW w:w="7230" w:type="dxa"/>
          </w:tcPr>
          <w:p w:rsidR="000A77E1" w:rsidRPr="00C7252A" w:rsidRDefault="000A77E1" w:rsidP="000A77E1">
            <w:pPr>
              <w:rPr>
                <w:rFonts w:ascii="Arial" w:hAnsi="Arial" w:cs="Arial"/>
                <w:sz w:val="20"/>
                <w:szCs w:val="20"/>
              </w:rPr>
            </w:pPr>
            <w:r w:rsidRPr="00C7252A">
              <w:rPr>
                <w:rFonts w:ascii="Arial" w:hAnsi="Arial" w:cs="Arial"/>
                <w:sz w:val="20"/>
                <w:szCs w:val="20"/>
              </w:rPr>
              <w:t>IV. Bodegas  de  todo  tipo;  casas  de  empeños;  centros  de  servicio  automotriz; establecimientos  p ara  la  compraventa  de  materiales  de  construcción; establecimientos  para  la  compraventa  de  motos,  bicicletas  y  refacciones; fideicomisos;  funerarias;  minisúper;  plantas  purificadoras  de  agua; refaccionarias  automotriz;  y  salas  de fiestas</w:t>
            </w:r>
          </w:p>
        </w:tc>
        <w:tc>
          <w:tcPr>
            <w:tcW w:w="1716" w:type="dxa"/>
          </w:tcPr>
          <w:p w:rsidR="000A77E1" w:rsidRPr="00C7252A" w:rsidRDefault="000A77E1" w:rsidP="000A77E1">
            <w:pPr>
              <w:jc w:val="center"/>
              <w:rPr>
                <w:rFonts w:ascii="Arial" w:hAnsi="Arial" w:cs="Arial"/>
                <w:bCs/>
                <w:sz w:val="20"/>
                <w:szCs w:val="20"/>
              </w:rPr>
            </w:pPr>
            <w:r w:rsidRPr="00C7252A">
              <w:rPr>
                <w:rFonts w:ascii="Arial" w:hAnsi="Arial" w:cs="Arial"/>
                <w:bCs/>
                <w:sz w:val="20"/>
                <w:szCs w:val="20"/>
              </w:rPr>
              <w:t>50 UMA</w:t>
            </w:r>
          </w:p>
        </w:tc>
      </w:tr>
      <w:tr w:rsidR="000A77E1" w:rsidRPr="00C7252A" w:rsidTr="000A77E1">
        <w:trPr>
          <w:trHeight w:val="340"/>
        </w:trPr>
        <w:tc>
          <w:tcPr>
            <w:tcW w:w="7230" w:type="dxa"/>
          </w:tcPr>
          <w:p w:rsidR="000A77E1" w:rsidRPr="00C7252A" w:rsidRDefault="000A77E1" w:rsidP="000A77E1">
            <w:pPr>
              <w:rPr>
                <w:rFonts w:ascii="Arial" w:hAnsi="Arial" w:cs="Arial"/>
                <w:sz w:val="20"/>
                <w:szCs w:val="20"/>
              </w:rPr>
            </w:pPr>
            <w:r w:rsidRPr="00C7252A">
              <w:rPr>
                <w:rFonts w:ascii="Arial" w:hAnsi="Arial" w:cs="Arial"/>
                <w:sz w:val="20"/>
                <w:szCs w:val="20"/>
              </w:rPr>
              <w:t>V. Clínicas;  escuelas  particulares;  establecimientos  para  la  compraventa  de  oro y  plata;  fábricas  y  maquiladoras  de  hasta  veinte  empleados;  hospitales hostales; hoteles 1 a 5; moteles; mueblerías; y oficinas de servicios de sistemas de televisión</w:t>
            </w:r>
          </w:p>
        </w:tc>
        <w:tc>
          <w:tcPr>
            <w:tcW w:w="1716" w:type="dxa"/>
          </w:tcPr>
          <w:p w:rsidR="000A77E1" w:rsidRPr="00C7252A" w:rsidRDefault="000A77E1" w:rsidP="000A77E1">
            <w:pPr>
              <w:jc w:val="center"/>
              <w:rPr>
                <w:rFonts w:ascii="Arial" w:hAnsi="Arial" w:cs="Arial"/>
                <w:bCs/>
                <w:sz w:val="20"/>
                <w:szCs w:val="20"/>
              </w:rPr>
            </w:pPr>
            <w:r w:rsidRPr="00C7252A">
              <w:rPr>
                <w:rFonts w:ascii="Arial" w:hAnsi="Arial" w:cs="Arial"/>
                <w:bCs/>
                <w:sz w:val="20"/>
                <w:szCs w:val="20"/>
              </w:rPr>
              <w:t>100 UMA</w:t>
            </w:r>
          </w:p>
        </w:tc>
      </w:tr>
      <w:tr w:rsidR="000A77E1" w:rsidRPr="00C7252A" w:rsidTr="000A77E1">
        <w:trPr>
          <w:trHeight w:val="340"/>
        </w:trPr>
        <w:tc>
          <w:tcPr>
            <w:tcW w:w="7230" w:type="dxa"/>
          </w:tcPr>
          <w:p w:rsidR="000A77E1" w:rsidRPr="00C7252A" w:rsidRDefault="000A77E1" w:rsidP="000A77E1">
            <w:pPr>
              <w:rPr>
                <w:rFonts w:ascii="Arial" w:hAnsi="Arial" w:cs="Arial"/>
                <w:sz w:val="20"/>
                <w:szCs w:val="20"/>
              </w:rPr>
            </w:pPr>
            <w:r w:rsidRPr="00C7252A">
              <w:rPr>
                <w:rFonts w:ascii="Arial" w:hAnsi="Arial" w:cs="Arial"/>
                <w:sz w:val="20"/>
                <w:szCs w:val="20"/>
              </w:rPr>
              <w:t>VI. Agencias de automóviles nuevos; bancos, centros cambiarios e instituciones financieras; cinemas; fábricas y maquiladoras de hasta cincuenta empleados; gaseras; gasolineras; y tiendas de artículos de electrodomésticos, muebles y línea blanca</w:t>
            </w:r>
          </w:p>
        </w:tc>
        <w:tc>
          <w:tcPr>
            <w:tcW w:w="1716" w:type="dxa"/>
          </w:tcPr>
          <w:p w:rsidR="000A77E1" w:rsidRPr="00C7252A" w:rsidRDefault="000A77E1" w:rsidP="000A77E1">
            <w:pPr>
              <w:jc w:val="center"/>
              <w:rPr>
                <w:rFonts w:ascii="Arial" w:hAnsi="Arial" w:cs="Arial"/>
                <w:bCs/>
                <w:sz w:val="20"/>
                <w:szCs w:val="20"/>
              </w:rPr>
            </w:pPr>
            <w:r w:rsidRPr="00C7252A">
              <w:rPr>
                <w:rFonts w:ascii="Arial" w:hAnsi="Arial" w:cs="Arial"/>
                <w:bCs/>
                <w:sz w:val="20"/>
                <w:szCs w:val="20"/>
              </w:rPr>
              <w:t>250 UMA</w:t>
            </w:r>
          </w:p>
        </w:tc>
      </w:tr>
      <w:tr w:rsidR="000A77E1" w:rsidRPr="00C7252A" w:rsidTr="000A77E1">
        <w:trPr>
          <w:trHeight w:val="340"/>
        </w:trPr>
        <w:tc>
          <w:tcPr>
            <w:tcW w:w="7230" w:type="dxa"/>
          </w:tcPr>
          <w:p w:rsidR="000A77E1" w:rsidRPr="00C7252A" w:rsidRDefault="000A77E1" w:rsidP="000A77E1">
            <w:pPr>
              <w:rPr>
                <w:rFonts w:ascii="Arial" w:hAnsi="Arial" w:cs="Arial"/>
                <w:sz w:val="20"/>
                <w:szCs w:val="20"/>
              </w:rPr>
            </w:pPr>
            <w:r w:rsidRPr="00C7252A">
              <w:rPr>
                <w:rFonts w:ascii="Arial" w:hAnsi="Arial" w:cs="Arial"/>
                <w:sz w:val="20"/>
                <w:szCs w:val="20"/>
              </w:rPr>
              <w:t xml:space="preserve">VII. Hoteles de Vocación turística: Boutique, Hacienda o Lujo. </w:t>
            </w:r>
          </w:p>
        </w:tc>
        <w:tc>
          <w:tcPr>
            <w:tcW w:w="1716" w:type="dxa"/>
          </w:tcPr>
          <w:p w:rsidR="000A77E1" w:rsidRPr="00C7252A" w:rsidRDefault="000A77E1" w:rsidP="000A77E1">
            <w:pPr>
              <w:jc w:val="center"/>
              <w:rPr>
                <w:rFonts w:ascii="Arial" w:hAnsi="Arial" w:cs="Arial"/>
                <w:bCs/>
                <w:sz w:val="20"/>
                <w:szCs w:val="20"/>
              </w:rPr>
            </w:pPr>
            <w:r w:rsidRPr="00C7252A">
              <w:rPr>
                <w:rFonts w:ascii="Arial" w:hAnsi="Arial" w:cs="Arial"/>
                <w:bCs/>
                <w:sz w:val="20"/>
                <w:szCs w:val="20"/>
              </w:rPr>
              <w:t>500 UMA</w:t>
            </w:r>
          </w:p>
        </w:tc>
      </w:tr>
      <w:tr w:rsidR="000A77E1" w:rsidRPr="00C7252A" w:rsidTr="000A77E1">
        <w:trPr>
          <w:trHeight w:val="340"/>
        </w:trPr>
        <w:tc>
          <w:tcPr>
            <w:tcW w:w="7230" w:type="dxa"/>
          </w:tcPr>
          <w:p w:rsidR="000A77E1" w:rsidRPr="00C7252A" w:rsidRDefault="000A77E1" w:rsidP="000A77E1">
            <w:pPr>
              <w:rPr>
                <w:rFonts w:ascii="Arial" w:hAnsi="Arial" w:cs="Arial"/>
                <w:sz w:val="20"/>
                <w:szCs w:val="20"/>
              </w:rPr>
            </w:pPr>
            <w:r w:rsidRPr="00C7252A">
              <w:rPr>
                <w:rFonts w:ascii="Arial" w:hAnsi="Arial" w:cs="Arial"/>
                <w:sz w:val="20"/>
                <w:szCs w:val="20"/>
              </w:rPr>
              <w:t>VIII. Fábricas y maquiladoras de más de cincuenta empleados; supermercados; tienda departamental</w:t>
            </w:r>
          </w:p>
        </w:tc>
        <w:tc>
          <w:tcPr>
            <w:tcW w:w="1716" w:type="dxa"/>
          </w:tcPr>
          <w:p w:rsidR="000A77E1" w:rsidRPr="00C7252A" w:rsidRDefault="000A77E1" w:rsidP="000A77E1">
            <w:pPr>
              <w:jc w:val="center"/>
              <w:rPr>
                <w:rFonts w:ascii="Arial" w:hAnsi="Arial" w:cs="Arial"/>
                <w:bCs/>
                <w:sz w:val="20"/>
                <w:szCs w:val="20"/>
              </w:rPr>
            </w:pPr>
            <w:r w:rsidRPr="00C7252A">
              <w:rPr>
                <w:rFonts w:ascii="Arial" w:hAnsi="Arial" w:cs="Arial"/>
                <w:bCs/>
                <w:sz w:val="20"/>
                <w:szCs w:val="20"/>
              </w:rPr>
              <w:t>700 UMA</w:t>
            </w:r>
          </w:p>
        </w:tc>
      </w:tr>
    </w:tbl>
    <w:p w:rsidR="000A77E1" w:rsidRPr="00C7252A" w:rsidRDefault="000A77E1" w:rsidP="000A77E1">
      <w:pPr>
        <w:spacing w:before="100" w:beforeAutospacing="1" w:after="100" w:afterAutospacing="1"/>
        <w:jc w:val="both"/>
        <w:rPr>
          <w:rFonts w:ascii="Arial" w:hAnsi="Arial" w:cs="Arial"/>
          <w:sz w:val="20"/>
          <w:szCs w:val="20"/>
        </w:rPr>
      </w:pPr>
      <w:r w:rsidRPr="00C7252A">
        <w:rPr>
          <w:rFonts w:ascii="Arial" w:hAnsi="Arial" w:cs="Arial"/>
          <w:b/>
          <w:bCs/>
          <w:sz w:val="20"/>
          <w:szCs w:val="20"/>
        </w:rPr>
        <w:t xml:space="preserve">ARTÍCULO 111 </w:t>
      </w:r>
      <w:r w:rsidR="00544AE9" w:rsidRPr="00C7252A">
        <w:rPr>
          <w:rFonts w:ascii="Arial" w:hAnsi="Arial" w:cs="Arial"/>
          <w:b/>
          <w:bCs/>
          <w:sz w:val="20"/>
          <w:szCs w:val="20"/>
        </w:rPr>
        <w:t>-Ñ</w:t>
      </w:r>
      <w:r w:rsidRPr="00C7252A">
        <w:rPr>
          <w:rFonts w:ascii="Arial" w:hAnsi="Arial" w:cs="Arial"/>
          <w:b/>
          <w:bCs/>
          <w:sz w:val="20"/>
          <w:szCs w:val="20"/>
        </w:rPr>
        <w:t>.-</w:t>
      </w:r>
      <w:r w:rsidRPr="00C7252A">
        <w:rPr>
          <w:rFonts w:ascii="Arial" w:hAnsi="Arial" w:cs="Arial"/>
          <w:sz w:val="20"/>
          <w:szCs w:val="20"/>
        </w:rPr>
        <w:t xml:space="preserve"> Por el otorgamiento de la revalidación anual de licencias para el funcionamiento de los establecimientos referidos en el artículo anterior, se pagarán derechos conforme a las siguientes tarifas:  </w:t>
      </w:r>
    </w:p>
    <w:tbl>
      <w:tblPr>
        <w:tblStyle w:val="Tablaconcuadrcula1"/>
        <w:tblW w:w="0" w:type="auto"/>
        <w:tblInd w:w="-5" w:type="dxa"/>
        <w:tblLook w:val="04A0" w:firstRow="1" w:lastRow="0" w:firstColumn="1" w:lastColumn="0" w:noHBand="0" w:noVBand="1"/>
      </w:tblPr>
      <w:tblGrid>
        <w:gridCol w:w="7343"/>
        <w:gridCol w:w="1490"/>
      </w:tblGrid>
      <w:tr w:rsidR="000A77E1" w:rsidRPr="00C7252A" w:rsidTr="000A77E1">
        <w:trPr>
          <w:trHeight w:val="397"/>
        </w:trPr>
        <w:tc>
          <w:tcPr>
            <w:tcW w:w="7343" w:type="dxa"/>
            <w:tcBorders>
              <w:top w:val="nil"/>
              <w:left w:val="nil"/>
              <w:bottom w:val="nil"/>
              <w:right w:val="nil"/>
            </w:tcBorders>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 xml:space="preserve">I. Billares; bisuterías; boneterías; cocinas económicas; dulcerías; establecimientos de venta de hamburguesas; expendios de alimentos balanceados; expendios de pollos asados; expendios de refrescos naturales; fondas; gimnasios; invernaderos; lavanderías; loncherías; misceláneas; peleterías; puestos de venta de revistas, periódicos, casetas, discos compactos de cualquier formato; relojerías; sastrerías; </w:t>
            </w:r>
            <w:proofErr w:type="spellStart"/>
            <w:r w:rsidRPr="00C7252A">
              <w:rPr>
                <w:rFonts w:ascii="Arial" w:hAnsi="Arial" w:cs="Arial"/>
                <w:sz w:val="20"/>
                <w:szCs w:val="20"/>
              </w:rPr>
              <w:t>subagencias</w:t>
            </w:r>
            <w:proofErr w:type="spellEnd"/>
            <w:r w:rsidRPr="00C7252A">
              <w:rPr>
                <w:rFonts w:ascii="Arial" w:hAnsi="Arial" w:cs="Arial"/>
                <w:sz w:val="20"/>
                <w:szCs w:val="20"/>
              </w:rPr>
              <w:t xml:space="preserve"> de refrescos; talabartería; talleres de reparación de aparatos electrónicos; talleres de reparación de bicicletas; talleres de reparación de motos; talleres de torno general; taquerías; tendejones; tiendas de novedades, juguetes y regalos; tiendas de plásticos; y zapaterías</w:t>
            </w:r>
          </w:p>
        </w:tc>
        <w:tc>
          <w:tcPr>
            <w:tcW w:w="1490" w:type="dxa"/>
            <w:tcBorders>
              <w:top w:val="nil"/>
              <w:left w:val="nil"/>
              <w:bottom w:val="nil"/>
              <w:right w:val="nil"/>
            </w:tcBorders>
          </w:tcPr>
          <w:p w:rsidR="000A77E1" w:rsidRPr="00C7252A" w:rsidRDefault="000A77E1" w:rsidP="000A77E1">
            <w:pPr>
              <w:jc w:val="center"/>
              <w:rPr>
                <w:rFonts w:ascii="Arial" w:hAnsi="Arial" w:cs="Arial"/>
                <w:bCs/>
                <w:sz w:val="20"/>
                <w:szCs w:val="20"/>
              </w:rPr>
            </w:pPr>
            <w:r w:rsidRPr="00C7252A">
              <w:rPr>
                <w:rFonts w:ascii="Arial" w:hAnsi="Arial" w:cs="Arial"/>
                <w:bCs/>
                <w:sz w:val="20"/>
                <w:szCs w:val="20"/>
              </w:rPr>
              <w:t>2.50 UMA</w:t>
            </w:r>
          </w:p>
        </w:tc>
      </w:tr>
      <w:tr w:rsidR="000A77E1" w:rsidRPr="00C7252A" w:rsidTr="000A77E1">
        <w:trPr>
          <w:trHeight w:val="397"/>
        </w:trPr>
        <w:tc>
          <w:tcPr>
            <w:tcW w:w="7343" w:type="dxa"/>
            <w:tcBorders>
              <w:top w:val="nil"/>
              <w:left w:val="nil"/>
              <w:bottom w:val="nil"/>
              <w:right w:val="nil"/>
            </w:tcBorders>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 xml:space="preserve">II .Almacenes de ropa; arrendadora de sillas y mesas; balnearios; cafeterías; carnicerías; carpinterías; centros de cómputo e internet; centros de copiado; centros de estudio de fotos y grabación; depósitos de relleno de agua purificada; establecimientos para la contratación de mudanzas y transportes; establecimientos para la renta de juegos infantiles y diversiones; expendios de refrescos; fábricas de hielo; ferreterías; floristerías; fruterías; heladerías; imprentas; lavaderos de carros; librerías; llanteras; negocios de reparación telefonía celular; ópticas; </w:t>
            </w:r>
            <w:proofErr w:type="spellStart"/>
            <w:r w:rsidRPr="00C7252A">
              <w:rPr>
                <w:rFonts w:ascii="Arial" w:hAnsi="Arial" w:cs="Arial"/>
                <w:sz w:val="20"/>
                <w:szCs w:val="20"/>
              </w:rPr>
              <w:t>paleterías</w:t>
            </w:r>
            <w:proofErr w:type="spellEnd"/>
            <w:r w:rsidRPr="00C7252A">
              <w:rPr>
                <w:rFonts w:ascii="Arial" w:hAnsi="Arial" w:cs="Arial"/>
                <w:sz w:val="20"/>
                <w:szCs w:val="20"/>
              </w:rPr>
              <w:t>; papelerías; peluquerías; pescaderías; pizzerías; pollerías; servicios agropecuarios; talleres de compraventa de zapatos; talleres de costura; talleres de hojalatería; talleres de instalación de audio; talleres mecánicos; talleres y tiendas de artesanías; tiendas de abarrotes; tiendas de jugos embolsados; tiendas de ropa; tiendas de telas y regalos; tlapalerías; verdulerías; y vulcanizadoras</w:t>
            </w:r>
          </w:p>
        </w:tc>
        <w:tc>
          <w:tcPr>
            <w:tcW w:w="1490" w:type="dxa"/>
            <w:tcBorders>
              <w:top w:val="nil"/>
              <w:left w:val="nil"/>
              <w:bottom w:val="nil"/>
              <w:right w:val="nil"/>
            </w:tcBorders>
          </w:tcPr>
          <w:p w:rsidR="000A77E1" w:rsidRPr="00C7252A" w:rsidRDefault="000A77E1" w:rsidP="000A77E1">
            <w:pPr>
              <w:jc w:val="center"/>
              <w:rPr>
                <w:rFonts w:ascii="Arial" w:hAnsi="Arial" w:cs="Arial"/>
                <w:bCs/>
                <w:sz w:val="20"/>
                <w:szCs w:val="20"/>
              </w:rPr>
            </w:pPr>
            <w:r w:rsidRPr="00C7252A">
              <w:rPr>
                <w:rFonts w:ascii="Arial" w:hAnsi="Arial" w:cs="Arial"/>
                <w:bCs/>
                <w:sz w:val="20"/>
                <w:szCs w:val="20"/>
              </w:rPr>
              <w:t>5.00 UMA</w:t>
            </w:r>
          </w:p>
        </w:tc>
      </w:tr>
      <w:tr w:rsidR="000A77E1" w:rsidRPr="00C7252A" w:rsidTr="000A77E1">
        <w:trPr>
          <w:trHeight w:val="397"/>
        </w:trPr>
        <w:tc>
          <w:tcPr>
            <w:tcW w:w="7343" w:type="dxa"/>
            <w:tcBorders>
              <w:top w:val="nil"/>
              <w:left w:val="nil"/>
              <w:bottom w:val="nil"/>
              <w:right w:val="nil"/>
            </w:tcBorders>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III. Academias; boticas; casetas; consultorios; despachos de servicios profesionales; establecimientos para la compraventa de vehículos usados; estéticas unisex; expendios de aceites y aditivos; expendios de gas butano; farmacias; laboratorios; molinos de grano; negocios de telefonía celular; panaderías; restaurantes; talleres de herrería, aluminio y cristales; tortillerías; veterinarias; y videoclubes</w:t>
            </w:r>
          </w:p>
        </w:tc>
        <w:tc>
          <w:tcPr>
            <w:tcW w:w="1490" w:type="dxa"/>
            <w:tcBorders>
              <w:top w:val="nil"/>
              <w:left w:val="nil"/>
              <w:bottom w:val="nil"/>
              <w:right w:val="nil"/>
            </w:tcBorders>
          </w:tcPr>
          <w:p w:rsidR="000A77E1" w:rsidRPr="00C7252A" w:rsidRDefault="000A77E1" w:rsidP="000A77E1">
            <w:pPr>
              <w:jc w:val="center"/>
              <w:rPr>
                <w:rFonts w:ascii="Arial" w:hAnsi="Arial" w:cs="Arial"/>
                <w:bCs/>
                <w:sz w:val="20"/>
                <w:szCs w:val="20"/>
              </w:rPr>
            </w:pPr>
            <w:r w:rsidRPr="00C7252A">
              <w:rPr>
                <w:rFonts w:ascii="Arial" w:hAnsi="Arial" w:cs="Arial"/>
                <w:bCs/>
                <w:sz w:val="20"/>
                <w:szCs w:val="20"/>
              </w:rPr>
              <w:t>10.00 UMA</w:t>
            </w:r>
          </w:p>
        </w:tc>
      </w:tr>
      <w:tr w:rsidR="000A77E1" w:rsidRPr="00C7252A" w:rsidTr="000A77E1">
        <w:trPr>
          <w:trHeight w:val="397"/>
        </w:trPr>
        <w:tc>
          <w:tcPr>
            <w:tcW w:w="7343" w:type="dxa"/>
            <w:tcBorders>
              <w:top w:val="nil"/>
              <w:left w:val="nil"/>
              <w:bottom w:val="nil"/>
              <w:right w:val="nil"/>
            </w:tcBorders>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IV. Bodegas de todo tipo; casas de empeños; centros de servicio automotriz establecimientos para la compraventa de materiales de construcción; establecimientos para la compraventa de motos, bicicletas y refacciones; fideicomisos; funerarias; minisúper; plantas purificadoras de agua; refaccionarias automotriz; y salas de fiestas</w:t>
            </w:r>
          </w:p>
        </w:tc>
        <w:tc>
          <w:tcPr>
            <w:tcW w:w="1490" w:type="dxa"/>
            <w:tcBorders>
              <w:top w:val="nil"/>
              <w:left w:val="nil"/>
              <w:bottom w:val="nil"/>
              <w:right w:val="nil"/>
            </w:tcBorders>
          </w:tcPr>
          <w:p w:rsidR="000A77E1" w:rsidRPr="00C7252A" w:rsidRDefault="000A77E1" w:rsidP="000A77E1">
            <w:pPr>
              <w:jc w:val="center"/>
              <w:rPr>
                <w:rFonts w:ascii="Arial" w:hAnsi="Arial" w:cs="Arial"/>
                <w:bCs/>
                <w:sz w:val="20"/>
                <w:szCs w:val="20"/>
              </w:rPr>
            </w:pPr>
            <w:r w:rsidRPr="00C7252A">
              <w:rPr>
                <w:rFonts w:ascii="Arial" w:hAnsi="Arial" w:cs="Arial"/>
                <w:bCs/>
                <w:sz w:val="20"/>
                <w:szCs w:val="20"/>
              </w:rPr>
              <w:t>25.00 UMA</w:t>
            </w:r>
          </w:p>
        </w:tc>
      </w:tr>
      <w:tr w:rsidR="000A77E1" w:rsidRPr="00C7252A" w:rsidTr="000A77E1">
        <w:trPr>
          <w:trHeight w:val="397"/>
        </w:trPr>
        <w:tc>
          <w:tcPr>
            <w:tcW w:w="7343" w:type="dxa"/>
            <w:tcBorders>
              <w:top w:val="nil"/>
              <w:left w:val="nil"/>
              <w:bottom w:val="nil"/>
              <w:right w:val="nil"/>
            </w:tcBorders>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V. Clínicas; escuelas particulares; establecimientos para la compraventa de oro y plata; fábricas y maquiladoras de hasta veinte empleados; hospitales; hostales; hoteles 1 a 5; moteles; mueblerías; y oficinas de servicios de sistemas de televisión</w:t>
            </w:r>
          </w:p>
        </w:tc>
        <w:tc>
          <w:tcPr>
            <w:tcW w:w="1490" w:type="dxa"/>
            <w:tcBorders>
              <w:top w:val="nil"/>
              <w:left w:val="nil"/>
              <w:bottom w:val="nil"/>
              <w:right w:val="nil"/>
            </w:tcBorders>
          </w:tcPr>
          <w:p w:rsidR="000A77E1" w:rsidRPr="00C7252A" w:rsidRDefault="000A77E1" w:rsidP="000A77E1">
            <w:pPr>
              <w:jc w:val="center"/>
              <w:rPr>
                <w:rFonts w:ascii="Arial" w:hAnsi="Arial" w:cs="Arial"/>
                <w:bCs/>
                <w:sz w:val="20"/>
                <w:szCs w:val="20"/>
              </w:rPr>
            </w:pPr>
            <w:r w:rsidRPr="00C7252A">
              <w:rPr>
                <w:rFonts w:ascii="Arial" w:hAnsi="Arial" w:cs="Arial"/>
                <w:bCs/>
                <w:sz w:val="20"/>
                <w:szCs w:val="20"/>
              </w:rPr>
              <w:t>50.00 UMA</w:t>
            </w:r>
          </w:p>
        </w:tc>
      </w:tr>
      <w:tr w:rsidR="000A77E1" w:rsidRPr="00C7252A" w:rsidTr="000A77E1">
        <w:trPr>
          <w:trHeight w:val="397"/>
        </w:trPr>
        <w:tc>
          <w:tcPr>
            <w:tcW w:w="7343" w:type="dxa"/>
            <w:tcBorders>
              <w:top w:val="nil"/>
              <w:left w:val="nil"/>
              <w:bottom w:val="nil"/>
              <w:right w:val="nil"/>
            </w:tcBorders>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VI. Agencias de automóviles nuevos; bancos, centros cambiarios e instituciones financieras; cinemas; fábricas y maquiladoras de hasta cincuenta empleados; gaseras; gasolineras; y tiendas de artículos de electrodomésticos, muebles y línea blanca</w:t>
            </w:r>
          </w:p>
        </w:tc>
        <w:tc>
          <w:tcPr>
            <w:tcW w:w="1490" w:type="dxa"/>
            <w:tcBorders>
              <w:top w:val="nil"/>
              <w:left w:val="nil"/>
              <w:bottom w:val="nil"/>
              <w:right w:val="nil"/>
            </w:tcBorders>
          </w:tcPr>
          <w:p w:rsidR="000A77E1" w:rsidRPr="00C7252A" w:rsidRDefault="000A77E1" w:rsidP="000A77E1">
            <w:pPr>
              <w:jc w:val="center"/>
              <w:rPr>
                <w:rFonts w:ascii="Arial" w:hAnsi="Arial" w:cs="Arial"/>
                <w:bCs/>
                <w:sz w:val="20"/>
                <w:szCs w:val="20"/>
              </w:rPr>
            </w:pPr>
            <w:r w:rsidRPr="00C7252A">
              <w:rPr>
                <w:rFonts w:ascii="Arial" w:hAnsi="Arial" w:cs="Arial"/>
                <w:bCs/>
                <w:sz w:val="20"/>
                <w:szCs w:val="20"/>
              </w:rPr>
              <w:t>125.00 UMA</w:t>
            </w:r>
          </w:p>
        </w:tc>
      </w:tr>
      <w:tr w:rsidR="000A77E1" w:rsidRPr="00C7252A" w:rsidTr="000A77E1">
        <w:trPr>
          <w:trHeight w:val="397"/>
        </w:trPr>
        <w:tc>
          <w:tcPr>
            <w:tcW w:w="7343" w:type="dxa"/>
            <w:tcBorders>
              <w:top w:val="nil"/>
              <w:left w:val="nil"/>
              <w:bottom w:val="nil"/>
              <w:right w:val="nil"/>
            </w:tcBorders>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VII. Hoteles de Vocación turística: Boutique, Hacienda o Lujo</w:t>
            </w:r>
          </w:p>
        </w:tc>
        <w:tc>
          <w:tcPr>
            <w:tcW w:w="1490" w:type="dxa"/>
            <w:tcBorders>
              <w:top w:val="nil"/>
              <w:left w:val="nil"/>
              <w:bottom w:val="nil"/>
              <w:right w:val="nil"/>
            </w:tcBorders>
          </w:tcPr>
          <w:p w:rsidR="000A77E1" w:rsidRPr="00C7252A" w:rsidRDefault="000A77E1" w:rsidP="000A77E1">
            <w:pPr>
              <w:jc w:val="center"/>
              <w:rPr>
                <w:rFonts w:ascii="Arial" w:hAnsi="Arial" w:cs="Arial"/>
                <w:bCs/>
                <w:sz w:val="20"/>
                <w:szCs w:val="20"/>
              </w:rPr>
            </w:pPr>
            <w:r w:rsidRPr="00C7252A">
              <w:rPr>
                <w:rFonts w:ascii="Arial" w:hAnsi="Arial" w:cs="Arial"/>
                <w:bCs/>
                <w:sz w:val="20"/>
                <w:szCs w:val="20"/>
              </w:rPr>
              <w:t>250.00 UMA</w:t>
            </w:r>
          </w:p>
        </w:tc>
      </w:tr>
      <w:tr w:rsidR="000A77E1" w:rsidRPr="00C7252A" w:rsidTr="000A77E1">
        <w:trPr>
          <w:trHeight w:val="397"/>
        </w:trPr>
        <w:tc>
          <w:tcPr>
            <w:tcW w:w="7343" w:type="dxa"/>
            <w:tcBorders>
              <w:top w:val="nil"/>
              <w:left w:val="nil"/>
              <w:bottom w:val="nil"/>
              <w:right w:val="nil"/>
            </w:tcBorders>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VIII. Fábricas y maquiladoras de más de cincuenta empleados; supermercados; tienda departamental</w:t>
            </w:r>
          </w:p>
        </w:tc>
        <w:tc>
          <w:tcPr>
            <w:tcW w:w="1490" w:type="dxa"/>
            <w:tcBorders>
              <w:top w:val="nil"/>
              <w:left w:val="nil"/>
              <w:bottom w:val="nil"/>
              <w:right w:val="nil"/>
            </w:tcBorders>
          </w:tcPr>
          <w:p w:rsidR="000A77E1" w:rsidRPr="00C7252A" w:rsidRDefault="000A77E1" w:rsidP="000A77E1">
            <w:pPr>
              <w:jc w:val="center"/>
              <w:rPr>
                <w:rFonts w:ascii="Arial" w:hAnsi="Arial" w:cs="Arial"/>
                <w:bCs/>
                <w:sz w:val="20"/>
                <w:szCs w:val="20"/>
              </w:rPr>
            </w:pPr>
            <w:r w:rsidRPr="00C7252A">
              <w:rPr>
                <w:rFonts w:ascii="Arial" w:hAnsi="Arial" w:cs="Arial"/>
                <w:bCs/>
                <w:sz w:val="20"/>
                <w:szCs w:val="20"/>
              </w:rPr>
              <w:t>350.00 UMA</w:t>
            </w:r>
          </w:p>
        </w:tc>
      </w:tr>
    </w:tbl>
    <w:p w:rsidR="000A77E1" w:rsidRPr="00C7252A" w:rsidRDefault="000A77E1" w:rsidP="000A77E1">
      <w:pPr>
        <w:spacing w:before="100" w:beforeAutospacing="1" w:after="100" w:afterAutospacing="1"/>
        <w:jc w:val="both"/>
        <w:rPr>
          <w:rFonts w:ascii="Arial" w:hAnsi="Arial" w:cs="Arial"/>
          <w:b/>
          <w:bCs/>
          <w:sz w:val="20"/>
          <w:szCs w:val="20"/>
        </w:rPr>
      </w:pPr>
      <w:r w:rsidRPr="00C7252A">
        <w:rPr>
          <w:rFonts w:ascii="Arial" w:hAnsi="Arial" w:cs="Arial"/>
          <w:b/>
          <w:bCs/>
          <w:sz w:val="20"/>
          <w:szCs w:val="20"/>
        </w:rPr>
        <w:t>DE LOS ARRENDAMIENTOS Y LAS VENTAS</w:t>
      </w:r>
    </w:p>
    <w:p w:rsidR="000A77E1" w:rsidRPr="00C7252A" w:rsidRDefault="000A77E1" w:rsidP="000A77E1">
      <w:pPr>
        <w:spacing w:before="100" w:beforeAutospacing="1" w:after="100" w:afterAutospacing="1"/>
        <w:ind w:right="45"/>
        <w:jc w:val="both"/>
        <w:rPr>
          <w:rFonts w:ascii="Arial" w:hAnsi="Arial" w:cs="Arial"/>
          <w:b/>
          <w:sz w:val="20"/>
          <w:szCs w:val="20"/>
        </w:rPr>
      </w:pPr>
      <w:bookmarkStart w:id="6" w:name="_Hlk97552618"/>
      <w:r w:rsidRPr="00C7252A">
        <w:rPr>
          <w:rFonts w:ascii="Arial" w:hAnsi="Arial" w:cs="Arial"/>
          <w:b/>
          <w:sz w:val="20"/>
          <w:szCs w:val="20"/>
        </w:rPr>
        <w:t xml:space="preserve">ARTÍCULO 125.- </w:t>
      </w:r>
      <w:r w:rsidRPr="00C7252A">
        <w:rPr>
          <w:rFonts w:ascii="Arial" w:hAnsi="Arial" w:cs="Arial"/>
          <w:sz w:val="20"/>
          <w:szCs w:val="20"/>
        </w:rPr>
        <w:t>Los arrendamientos y las ventas de bienes muebles e inmuebles propiedad del Municipio, se llevarán a cabo, conforme a lo dispuesto en la Ley de Gobierno de los Municipios del Estado.</w:t>
      </w:r>
      <w:bookmarkEnd w:id="6"/>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DE LA EXPLOTACIÓN</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 xml:space="preserve">ARTÍCULO 126.- </w:t>
      </w:r>
      <w:r w:rsidRPr="00C7252A">
        <w:rPr>
          <w:rFonts w:ascii="Arial" w:hAnsi="Arial" w:cs="Arial"/>
          <w:sz w:val="20"/>
          <w:szCs w:val="20"/>
        </w:rPr>
        <w:t>Los bienes muebles e inmuebles propiedad del municipio, solamente podrán ser explotados, mediante concesión o contrato legalmente otorgado o celebrado, en los términos de la Ley de Gobierno de los Municipios del Estado.</w:t>
      </w:r>
    </w:p>
    <w:p w:rsidR="000A77E1" w:rsidRPr="00C7252A" w:rsidRDefault="000A77E1" w:rsidP="000A77E1">
      <w:pPr>
        <w:spacing w:before="100" w:beforeAutospacing="1" w:after="100" w:afterAutospacing="1"/>
        <w:jc w:val="both"/>
        <w:rPr>
          <w:rFonts w:ascii="Arial" w:hAnsi="Arial" w:cs="Arial"/>
          <w:b/>
          <w:bCs/>
          <w:sz w:val="20"/>
          <w:szCs w:val="20"/>
        </w:rPr>
      </w:pPr>
      <w:r w:rsidRPr="00C7252A">
        <w:rPr>
          <w:rFonts w:ascii="Arial" w:hAnsi="Arial" w:cs="Arial"/>
          <w:b/>
          <w:bCs/>
          <w:sz w:val="20"/>
          <w:szCs w:val="20"/>
        </w:rPr>
        <w:t>DE LOS GASTOS DE EJECUCION</w:t>
      </w:r>
    </w:p>
    <w:p w:rsidR="000A77E1" w:rsidRPr="00C7252A" w:rsidRDefault="000A77E1" w:rsidP="000A77E1">
      <w:pPr>
        <w:spacing w:before="100" w:beforeAutospacing="1" w:after="100" w:afterAutospacing="1"/>
        <w:jc w:val="both"/>
        <w:rPr>
          <w:rFonts w:ascii="Arial" w:hAnsi="Arial" w:cs="Arial"/>
          <w:sz w:val="20"/>
          <w:szCs w:val="20"/>
        </w:rPr>
      </w:pPr>
      <w:r w:rsidRPr="00C7252A">
        <w:rPr>
          <w:rFonts w:ascii="Arial" w:hAnsi="Arial" w:cs="Arial"/>
          <w:b/>
          <w:bCs/>
          <w:sz w:val="20"/>
          <w:szCs w:val="20"/>
        </w:rPr>
        <w:t xml:space="preserve">ARTÍCULO 135.- </w:t>
      </w:r>
      <w:r w:rsidRPr="00C7252A">
        <w:rPr>
          <w:rFonts w:ascii="Arial" w:hAnsi="Arial" w:cs="Arial"/>
          <w:sz w:val="20"/>
          <w:szCs w:val="20"/>
        </w:rPr>
        <w:t>…</w:t>
      </w:r>
    </w:p>
    <w:p w:rsidR="000A77E1" w:rsidRPr="00C7252A" w:rsidRDefault="000A77E1" w:rsidP="000A77E1">
      <w:pPr>
        <w:spacing w:before="100" w:beforeAutospacing="1" w:after="100" w:afterAutospacing="1"/>
        <w:jc w:val="both"/>
        <w:rPr>
          <w:rFonts w:ascii="Arial" w:hAnsi="Arial" w:cs="Arial"/>
          <w:sz w:val="20"/>
          <w:szCs w:val="20"/>
        </w:rPr>
      </w:pPr>
      <w:r w:rsidRPr="00C7252A">
        <w:rPr>
          <w:rFonts w:ascii="Arial" w:hAnsi="Arial" w:cs="Arial"/>
          <w:sz w:val="20"/>
          <w:szCs w:val="20"/>
        </w:rPr>
        <w:t>I. a la III…</w:t>
      </w:r>
    </w:p>
    <w:p w:rsidR="000A77E1" w:rsidRPr="00C7252A" w:rsidRDefault="000A77E1" w:rsidP="000A77E1">
      <w:pPr>
        <w:spacing w:before="100" w:beforeAutospacing="1" w:after="100" w:afterAutospacing="1"/>
        <w:jc w:val="both"/>
        <w:rPr>
          <w:rFonts w:ascii="Arial" w:hAnsi="Arial" w:cs="Arial"/>
          <w:sz w:val="20"/>
          <w:szCs w:val="20"/>
        </w:rPr>
      </w:pPr>
      <w:r w:rsidRPr="00C7252A">
        <w:rPr>
          <w:rFonts w:ascii="Arial" w:hAnsi="Arial" w:cs="Arial"/>
          <w:sz w:val="20"/>
          <w:szCs w:val="20"/>
        </w:rPr>
        <w:t>Cuando el .04 del importe del crédito omitido, fuere inferior al importe de una unidad de medida y actualización, se cobrará el monto de una unidad de medida y actualización en lugar del mencionado .04 del crédito omitido.</w:t>
      </w:r>
    </w:p>
    <w:p w:rsidR="000A77E1" w:rsidRPr="00C7252A" w:rsidRDefault="000A77E1" w:rsidP="000A77E1">
      <w:pPr>
        <w:spacing w:before="100" w:beforeAutospacing="1" w:after="100" w:afterAutospacing="1"/>
        <w:jc w:val="both"/>
        <w:rPr>
          <w:rFonts w:ascii="Arial" w:hAnsi="Arial" w:cs="Arial"/>
          <w:color w:val="000000"/>
          <w:sz w:val="20"/>
          <w:szCs w:val="20"/>
        </w:rPr>
      </w:pPr>
      <w:r w:rsidRPr="00C7252A">
        <w:rPr>
          <w:rFonts w:ascii="Arial" w:hAnsi="Arial" w:cs="Arial"/>
          <w:b/>
          <w:bCs/>
          <w:sz w:val="20"/>
          <w:szCs w:val="20"/>
        </w:rPr>
        <w:t>ARTÍCULO 142</w:t>
      </w:r>
      <w:r w:rsidRPr="00C7252A">
        <w:rPr>
          <w:rFonts w:ascii="Arial" w:hAnsi="Arial" w:cs="Arial"/>
          <w:sz w:val="20"/>
          <w:szCs w:val="20"/>
        </w:rPr>
        <w:t>.</w:t>
      </w:r>
      <w:r w:rsidRPr="00C7252A">
        <w:rPr>
          <w:rFonts w:ascii="Arial" w:hAnsi="Arial" w:cs="Arial"/>
          <w:b/>
          <w:sz w:val="20"/>
          <w:szCs w:val="20"/>
        </w:rPr>
        <w:t>-</w:t>
      </w:r>
      <w:r w:rsidRPr="00C7252A">
        <w:rPr>
          <w:rFonts w:ascii="Arial" w:hAnsi="Arial" w:cs="Arial"/>
          <w:sz w:val="20"/>
          <w:szCs w:val="20"/>
        </w:rPr>
        <w:t xml:space="preserve"> A quien cometa las infracciones a que se refiere el artículo 141 de esta Ley, se hará acreedor de las siguientes sanciones:</w:t>
      </w:r>
    </w:p>
    <w:p w:rsidR="000A77E1" w:rsidRPr="00C7252A" w:rsidRDefault="000A77E1" w:rsidP="000A77E1">
      <w:pPr>
        <w:spacing w:before="100" w:beforeAutospacing="1" w:after="100" w:afterAutospacing="1"/>
        <w:jc w:val="both"/>
        <w:rPr>
          <w:rFonts w:ascii="Arial" w:hAnsi="Arial" w:cs="Arial"/>
          <w:sz w:val="20"/>
          <w:szCs w:val="20"/>
        </w:rPr>
      </w:pPr>
      <w:r w:rsidRPr="00C7252A">
        <w:rPr>
          <w:rFonts w:ascii="Arial" w:hAnsi="Arial" w:cs="Arial"/>
          <w:sz w:val="20"/>
          <w:szCs w:val="20"/>
        </w:rPr>
        <w:t>I. Multa de 5 a 10 UMA, a las personas que cometan las infracciones contenidas en los incisos a), c), d) y e) del artículo 141.</w:t>
      </w:r>
    </w:p>
    <w:p w:rsidR="000A77E1" w:rsidRPr="00C7252A" w:rsidRDefault="000A77E1" w:rsidP="000A77E1">
      <w:pPr>
        <w:spacing w:before="100" w:beforeAutospacing="1" w:after="100" w:afterAutospacing="1"/>
        <w:jc w:val="both"/>
        <w:rPr>
          <w:rFonts w:ascii="Arial" w:hAnsi="Arial" w:cs="Arial"/>
          <w:sz w:val="20"/>
          <w:szCs w:val="20"/>
        </w:rPr>
      </w:pPr>
      <w:r w:rsidRPr="00C7252A">
        <w:rPr>
          <w:rFonts w:ascii="Arial" w:hAnsi="Arial" w:cs="Arial"/>
          <w:sz w:val="20"/>
          <w:szCs w:val="20"/>
        </w:rPr>
        <w:t>II. Multas de 5 a 15 UMA, a las personas que cometan las infracciones contenidas en el inciso f) del artículo 141.</w:t>
      </w:r>
    </w:p>
    <w:p w:rsidR="000A77E1" w:rsidRPr="00C7252A" w:rsidRDefault="000A77E1" w:rsidP="000A77E1">
      <w:pPr>
        <w:spacing w:before="100" w:beforeAutospacing="1" w:after="100" w:afterAutospacing="1"/>
        <w:jc w:val="both"/>
        <w:rPr>
          <w:rFonts w:ascii="Arial" w:hAnsi="Arial" w:cs="Arial"/>
          <w:sz w:val="20"/>
          <w:szCs w:val="20"/>
        </w:rPr>
      </w:pPr>
      <w:r w:rsidRPr="00C7252A">
        <w:rPr>
          <w:rFonts w:ascii="Arial" w:hAnsi="Arial" w:cs="Arial"/>
          <w:sz w:val="20"/>
          <w:szCs w:val="20"/>
        </w:rPr>
        <w:t>III. Multas de 5 a 100 UMA, las personas que cometan la infracción, contenida en el inciso b) del artículo 141.</w:t>
      </w:r>
    </w:p>
    <w:p w:rsidR="000A77E1" w:rsidRPr="00C7252A" w:rsidRDefault="000A77E1" w:rsidP="000A77E1">
      <w:pPr>
        <w:spacing w:before="100" w:beforeAutospacing="1" w:after="100" w:afterAutospacing="1"/>
        <w:jc w:val="both"/>
        <w:rPr>
          <w:rFonts w:ascii="Arial" w:hAnsi="Arial" w:cs="Arial"/>
          <w:sz w:val="20"/>
          <w:szCs w:val="20"/>
        </w:rPr>
      </w:pPr>
      <w:r w:rsidRPr="00C7252A">
        <w:rPr>
          <w:rFonts w:ascii="Arial" w:hAnsi="Arial" w:cs="Arial"/>
          <w:sz w:val="20"/>
          <w:szCs w:val="20"/>
        </w:rPr>
        <w:t>IV. Multas de 5 a 16 UMA, las personas que cometan la infracción, contenidas en el inciso g) del artículo 141.</w:t>
      </w:r>
    </w:p>
    <w:p w:rsidR="000A77E1" w:rsidRPr="00C7252A" w:rsidRDefault="000A77E1" w:rsidP="000A77E1">
      <w:pPr>
        <w:spacing w:before="100" w:beforeAutospacing="1" w:after="100" w:afterAutospacing="1"/>
        <w:jc w:val="both"/>
        <w:rPr>
          <w:rFonts w:ascii="Arial" w:hAnsi="Arial" w:cs="Arial"/>
          <w:sz w:val="20"/>
          <w:szCs w:val="20"/>
        </w:rPr>
      </w:pPr>
      <w:r w:rsidRPr="00C7252A">
        <w:rPr>
          <w:rFonts w:ascii="Arial" w:hAnsi="Arial" w:cs="Arial"/>
          <w:sz w:val="20"/>
          <w:szCs w:val="20"/>
        </w:rPr>
        <w:t>Si el infractor fuese jornalero, obrero o trabajador, no podrá ser sancionado con multa mayor del importe de su jornal o salario de un día.</w:t>
      </w:r>
    </w:p>
    <w:p w:rsidR="000A77E1" w:rsidRPr="00C7252A" w:rsidRDefault="000A77E1" w:rsidP="000A77E1">
      <w:pPr>
        <w:spacing w:before="100" w:beforeAutospacing="1" w:after="100" w:afterAutospacing="1"/>
        <w:jc w:val="both"/>
        <w:rPr>
          <w:rFonts w:ascii="Arial" w:hAnsi="Arial" w:cs="Arial"/>
          <w:sz w:val="20"/>
          <w:szCs w:val="20"/>
        </w:rPr>
      </w:pPr>
      <w:r w:rsidRPr="00C7252A">
        <w:rPr>
          <w:rFonts w:ascii="Arial" w:hAnsi="Arial" w:cs="Arial"/>
          <w:sz w:val="20"/>
          <w:szCs w:val="20"/>
        </w:rPr>
        <w:t>Tratándose de trabajadores no asalariados, la multa no excederá del equivalente a un día de su ingreso.</w:t>
      </w:r>
    </w:p>
    <w:p w:rsidR="008F799B" w:rsidRPr="00C7252A" w:rsidRDefault="008F799B" w:rsidP="000A77E1">
      <w:pPr>
        <w:spacing w:before="100" w:beforeAutospacing="1" w:after="100" w:afterAutospacing="1"/>
        <w:jc w:val="both"/>
        <w:rPr>
          <w:rFonts w:ascii="Arial" w:hAnsi="Arial" w:cs="Arial"/>
          <w:sz w:val="20"/>
          <w:szCs w:val="20"/>
        </w:rPr>
      </w:pPr>
    </w:p>
    <w:p w:rsidR="008F799B" w:rsidRPr="00C7252A" w:rsidRDefault="008F799B" w:rsidP="009D3051">
      <w:pPr>
        <w:spacing w:before="100" w:beforeAutospacing="1" w:after="100" w:afterAutospacing="1" w:line="360" w:lineRule="auto"/>
        <w:jc w:val="both"/>
        <w:rPr>
          <w:rFonts w:ascii="Arial" w:hAnsi="Arial" w:cs="Arial"/>
        </w:rPr>
      </w:pPr>
      <w:r w:rsidRPr="00C7252A">
        <w:rPr>
          <w:rFonts w:ascii="Arial" w:hAnsi="Arial" w:cs="Arial"/>
          <w:b/>
        </w:rPr>
        <w:t xml:space="preserve">Artículo segundo. </w:t>
      </w:r>
      <w:r w:rsidRPr="00C7252A">
        <w:rPr>
          <w:rFonts w:ascii="Arial" w:hAnsi="Arial" w:cs="Arial"/>
        </w:rPr>
        <w:t xml:space="preserve">Se </w:t>
      </w:r>
      <w:r w:rsidR="00DE15CA" w:rsidRPr="00C7252A">
        <w:rPr>
          <w:rFonts w:ascii="Arial" w:hAnsi="Arial" w:cs="Arial"/>
        </w:rPr>
        <w:t>reforma</w:t>
      </w:r>
      <w:r w:rsidR="00DB5F26" w:rsidRPr="00C7252A">
        <w:rPr>
          <w:rFonts w:ascii="Arial" w:hAnsi="Arial" w:cs="Arial"/>
        </w:rPr>
        <w:t>n</w:t>
      </w:r>
      <w:r w:rsidR="00DE15CA" w:rsidRPr="00C7252A">
        <w:rPr>
          <w:rFonts w:ascii="Arial" w:hAnsi="Arial" w:cs="Arial"/>
        </w:rPr>
        <w:t xml:space="preserve"> la denominaci</w:t>
      </w:r>
      <w:r w:rsidR="00DB5F26" w:rsidRPr="00C7252A">
        <w:rPr>
          <w:rFonts w:ascii="Arial" w:hAnsi="Arial" w:cs="Arial"/>
        </w:rPr>
        <w:t>ón</w:t>
      </w:r>
      <w:r w:rsidR="00DE15CA" w:rsidRPr="00C7252A">
        <w:rPr>
          <w:rFonts w:ascii="Arial" w:hAnsi="Arial" w:cs="Arial"/>
        </w:rPr>
        <w:t xml:space="preserve"> </w:t>
      </w:r>
      <w:r w:rsidR="00DB5F26" w:rsidRPr="00C7252A">
        <w:rPr>
          <w:rFonts w:ascii="Arial" w:hAnsi="Arial" w:cs="Arial"/>
        </w:rPr>
        <w:t>del Capítulo I del Título Primero, para quedar como “Disposiciones preliminares”; los artículos 1 y 2; la denominación del Capítulo II del Título Primero, para quedar como “Conceptos de ingresos y sus estimaciones”; se adiciona el artículo 4 Bis; se reforman los artículos 5, 6, 7, 8, 9, 10, 11, 12; la</w:t>
      </w:r>
      <w:r w:rsidR="009D3051" w:rsidRPr="00C7252A">
        <w:rPr>
          <w:rFonts w:ascii="Arial" w:hAnsi="Arial" w:cs="Arial"/>
        </w:rPr>
        <w:t>s</w:t>
      </w:r>
      <w:r w:rsidR="00DB5F26" w:rsidRPr="00C7252A">
        <w:rPr>
          <w:rFonts w:ascii="Arial" w:hAnsi="Arial" w:cs="Arial"/>
        </w:rPr>
        <w:t xml:space="preserve"> denominaci</w:t>
      </w:r>
      <w:r w:rsidR="009D3051" w:rsidRPr="00C7252A">
        <w:rPr>
          <w:rFonts w:ascii="Arial" w:hAnsi="Arial" w:cs="Arial"/>
        </w:rPr>
        <w:t>o</w:t>
      </w:r>
      <w:r w:rsidR="00DB5F26" w:rsidRPr="00C7252A">
        <w:rPr>
          <w:rFonts w:ascii="Arial" w:hAnsi="Arial" w:cs="Arial"/>
        </w:rPr>
        <w:t>n</w:t>
      </w:r>
      <w:r w:rsidR="009D3051" w:rsidRPr="00C7252A">
        <w:rPr>
          <w:rFonts w:ascii="Arial" w:hAnsi="Arial" w:cs="Arial"/>
        </w:rPr>
        <w:t>es</w:t>
      </w:r>
      <w:r w:rsidR="00DB5F26" w:rsidRPr="00C7252A">
        <w:rPr>
          <w:rFonts w:ascii="Arial" w:hAnsi="Arial" w:cs="Arial"/>
        </w:rPr>
        <w:t xml:space="preserve"> del Título Segundo</w:t>
      </w:r>
      <w:r w:rsidR="009D3051" w:rsidRPr="00C7252A">
        <w:rPr>
          <w:rFonts w:ascii="Arial" w:hAnsi="Arial" w:cs="Arial"/>
        </w:rPr>
        <w:t xml:space="preserve"> para quedar como “Disposiciones para los contribuyentes y de su Capítulo único sin nombre; los artículos 13, 14, 15, 16; se adicionan el artículo 17, el Título Tercero denominado “Disposiciones administrativas” conteniendo los artículos 18, 19 y 20, todos de la Ley de Ingresos del Municipio de </w:t>
      </w:r>
      <w:proofErr w:type="spellStart"/>
      <w:r w:rsidR="009D3051" w:rsidRPr="00C7252A">
        <w:rPr>
          <w:rFonts w:ascii="Arial" w:hAnsi="Arial" w:cs="Arial"/>
        </w:rPr>
        <w:t>Uayma</w:t>
      </w:r>
      <w:proofErr w:type="spellEnd"/>
      <w:r w:rsidR="009D3051" w:rsidRPr="00C7252A">
        <w:rPr>
          <w:rFonts w:ascii="Arial" w:hAnsi="Arial" w:cs="Arial"/>
        </w:rPr>
        <w:t>, Yucatán, para el ejercicio fiscal 2022, para quedar como sigue:</w:t>
      </w:r>
    </w:p>
    <w:p w:rsidR="006448B5" w:rsidRPr="00C7252A" w:rsidRDefault="006448B5" w:rsidP="006448B5">
      <w:pPr>
        <w:spacing w:before="100" w:beforeAutospacing="1" w:after="100" w:afterAutospacing="1"/>
        <w:jc w:val="center"/>
        <w:rPr>
          <w:rFonts w:ascii="Arial" w:hAnsi="Arial" w:cs="Arial"/>
          <w:b/>
          <w:sz w:val="20"/>
          <w:szCs w:val="20"/>
        </w:rPr>
      </w:pPr>
      <w:r w:rsidRPr="00C7252A">
        <w:rPr>
          <w:rFonts w:ascii="Arial" w:hAnsi="Arial" w:cs="Arial"/>
          <w:b/>
          <w:sz w:val="20"/>
          <w:szCs w:val="20"/>
        </w:rPr>
        <w:t>CAPÍTULO I</w:t>
      </w:r>
      <w:r w:rsidRPr="00C7252A">
        <w:rPr>
          <w:rFonts w:ascii="Arial" w:hAnsi="Arial" w:cs="Arial"/>
          <w:b/>
          <w:sz w:val="20"/>
          <w:szCs w:val="20"/>
        </w:rPr>
        <w:br/>
        <w:t>Disposiciones preliminares</w:t>
      </w:r>
    </w:p>
    <w:p w:rsidR="006448B5" w:rsidRPr="00C7252A" w:rsidRDefault="006448B5" w:rsidP="006448B5">
      <w:pPr>
        <w:spacing w:before="100" w:beforeAutospacing="1" w:after="100" w:afterAutospacing="1"/>
        <w:jc w:val="both"/>
        <w:rPr>
          <w:rFonts w:ascii="Arial" w:hAnsi="Arial" w:cs="Arial"/>
          <w:b/>
          <w:sz w:val="20"/>
          <w:szCs w:val="20"/>
        </w:rPr>
      </w:pPr>
      <w:r w:rsidRPr="00C7252A">
        <w:rPr>
          <w:rFonts w:ascii="Arial" w:hAnsi="Arial" w:cs="Arial"/>
          <w:b/>
          <w:sz w:val="20"/>
          <w:szCs w:val="20"/>
        </w:rPr>
        <w:t>Artículo 1.-</w:t>
      </w:r>
      <w:r w:rsidRPr="00C7252A">
        <w:rPr>
          <w:rFonts w:ascii="Arial" w:hAnsi="Arial" w:cs="Arial"/>
          <w:sz w:val="20"/>
          <w:szCs w:val="20"/>
        </w:rPr>
        <w:t xml:space="preserve"> Esta ley tiene por objeto establecer las estimaciones de los ingresos que percibirá la Hacienda Pública del municipio de </w:t>
      </w:r>
      <w:proofErr w:type="spellStart"/>
      <w:r w:rsidRPr="00C7252A">
        <w:rPr>
          <w:rFonts w:ascii="Arial" w:hAnsi="Arial" w:cs="Arial"/>
          <w:sz w:val="20"/>
          <w:szCs w:val="20"/>
        </w:rPr>
        <w:t>Uayma</w:t>
      </w:r>
      <w:proofErr w:type="spellEnd"/>
      <w:r w:rsidRPr="00C7252A">
        <w:rPr>
          <w:rFonts w:ascii="Arial" w:hAnsi="Arial" w:cs="Arial"/>
          <w:sz w:val="20"/>
          <w:szCs w:val="20"/>
        </w:rPr>
        <w:t xml:space="preserve"> que permitan el financiamiento de los gastos públicos que se establezcan y autoricen en el presupuesto de egresos del municipio de </w:t>
      </w:r>
      <w:proofErr w:type="spellStart"/>
      <w:r w:rsidRPr="00C7252A">
        <w:rPr>
          <w:rFonts w:ascii="Arial" w:hAnsi="Arial" w:cs="Arial"/>
          <w:sz w:val="20"/>
          <w:szCs w:val="20"/>
        </w:rPr>
        <w:t>Uayma</w:t>
      </w:r>
      <w:proofErr w:type="spellEnd"/>
      <w:r w:rsidRPr="00C7252A">
        <w:rPr>
          <w:rFonts w:ascii="Arial" w:hAnsi="Arial" w:cs="Arial"/>
          <w:sz w:val="20"/>
          <w:szCs w:val="20"/>
        </w:rPr>
        <w:t>, así como en lo dispuesto en los convenios de coordinación y en las leyes en que se fundamenten.</w:t>
      </w:r>
    </w:p>
    <w:p w:rsidR="006448B5" w:rsidRPr="00C7252A" w:rsidRDefault="006448B5" w:rsidP="006448B5">
      <w:pPr>
        <w:spacing w:before="100" w:beforeAutospacing="1" w:after="100" w:afterAutospacing="1"/>
        <w:jc w:val="both"/>
        <w:rPr>
          <w:rFonts w:ascii="Arial" w:hAnsi="Arial" w:cs="Arial"/>
          <w:b/>
          <w:sz w:val="20"/>
          <w:szCs w:val="20"/>
        </w:rPr>
      </w:pPr>
      <w:r w:rsidRPr="00C7252A">
        <w:rPr>
          <w:rFonts w:ascii="Arial" w:hAnsi="Arial" w:cs="Arial"/>
          <w:b/>
          <w:sz w:val="20"/>
          <w:szCs w:val="20"/>
        </w:rPr>
        <w:t>Artículo 2.-</w:t>
      </w:r>
      <w:r w:rsidRPr="00C7252A">
        <w:rPr>
          <w:rFonts w:ascii="Arial" w:hAnsi="Arial" w:cs="Arial"/>
          <w:sz w:val="20"/>
          <w:szCs w:val="20"/>
        </w:rPr>
        <w:t xml:space="preserve"> Las personas físicas o morales que, dentro del municipio de </w:t>
      </w:r>
      <w:proofErr w:type="spellStart"/>
      <w:r w:rsidRPr="00C7252A">
        <w:rPr>
          <w:rFonts w:ascii="Arial" w:hAnsi="Arial" w:cs="Arial"/>
          <w:sz w:val="20"/>
          <w:szCs w:val="20"/>
        </w:rPr>
        <w:t>Uayma</w:t>
      </w:r>
      <w:proofErr w:type="spellEnd"/>
      <w:r w:rsidRPr="00C7252A">
        <w:rPr>
          <w:rFonts w:ascii="Arial" w:hAnsi="Arial" w:cs="Arial"/>
          <w:sz w:val="20"/>
          <w:szCs w:val="20"/>
        </w:rPr>
        <w:t xml:space="preserve">, tuvieran bienes o celebren actos que surtan efectos en su territorio, están obligadas a contribuir para los gastos públicos de la manera que se determina en esta ley, en la Ley de Hacienda del Municipio de </w:t>
      </w:r>
      <w:proofErr w:type="spellStart"/>
      <w:r w:rsidRPr="00C7252A">
        <w:rPr>
          <w:rFonts w:ascii="Arial" w:hAnsi="Arial" w:cs="Arial"/>
          <w:sz w:val="20"/>
          <w:szCs w:val="20"/>
        </w:rPr>
        <w:t>Uayma</w:t>
      </w:r>
      <w:proofErr w:type="spellEnd"/>
      <w:r w:rsidRPr="00C7252A">
        <w:rPr>
          <w:rFonts w:ascii="Arial" w:hAnsi="Arial" w:cs="Arial"/>
          <w:sz w:val="20"/>
          <w:szCs w:val="20"/>
        </w:rPr>
        <w:t>, Yucatán, el Código Fiscal del Estado de Yucatán y en los demás ordenamientos fiscales de carácter federal, estatal y municipal.</w:t>
      </w:r>
    </w:p>
    <w:p w:rsidR="006448B5" w:rsidRPr="00C7252A" w:rsidRDefault="006448B5" w:rsidP="006448B5">
      <w:pPr>
        <w:spacing w:before="100" w:beforeAutospacing="1" w:after="100" w:afterAutospacing="1"/>
        <w:jc w:val="both"/>
        <w:rPr>
          <w:rFonts w:ascii="Arial" w:hAnsi="Arial" w:cs="Arial"/>
          <w:b/>
          <w:sz w:val="20"/>
          <w:szCs w:val="20"/>
        </w:rPr>
      </w:pPr>
      <w:r w:rsidRPr="00C7252A">
        <w:rPr>
          <w:rFonts w:ascii="Arial" w:hAnsi="Arial" w:cs="Arial"/>
          <w:sz w:val="20"/>
          <w:szCs w:val="20"/>
        </w:rPr>
        <w:t>La federación, el estado y los municipios, las entidades paraestatales de los tres órdenes de gobierno, así como las personas de derecho público con autonomía derivada de su norma de creación quedan obligados a pagar contribuciones, salvo que las leyes o normas jurídicas fiscales estatales o municipales, los eximan expresamente.</w:t>
      </w:r>
    </w:p>
    <w:p w:rsidR="006448B5" w:rsidRPr="00C7252A" w:rsidRDefault="006448B5" w:rsidP="006448B5">
      <w:pPr>
        <w:spacing w:before="100" w:beforeAutospacing="1" w:after="100" w:afterAutospacing="1"/>
        <w:jc w:val="center"/>
        <w:rPr>
          <w:rFonts w:ascii="Arial" w:eastAsia="Calibri" w:hAnsi="Arial" w:cs="Arial"/>
          <w:sz w:val="20"/>
          <w:szCs w:val="20"/>
        </w:rPr>
      </w:pPr>
      <w:r w:rsidRPr="00C7252A">
        <w:rPr>
          <w:rFonts w:ascii="Arial" w:hAnsi="Arial" w:cs="Arial"/>
          <w:b/>
          <w:sz w:val="20"/>
          <w:szCs w:val="20"/>
        </w:rPr>
        <w:t xml:space="preserve">CAPÍTULO II </w:t>
      </w:r>
      <w:r w:rsidRPr="00C7252A">
        <w:rPr>
          <w:rFonts w:ascii="Arial" w:hAnsi="Arial" w:cs="Arial"/>
          <w:b/>
          <w:sz w:val="20"/>
          <w:szCs w:val="20"/>
        </w:rPr>
        <w:br/>
        <w:t>Conceptos de ingreso y sus estimaciones</w:t>
      </w:r>
    </w:p>
    <w:p w:rsidR="006448B5" w:rsidRPr="00C7252A" w:rsidRDefault="006448B5" w:rsidP="006448B5">
      <w:pPr>
        <w:spacing w:before="100" w:beforeAutospacing="1" w:after="100" w:afterAutospacing="1"/>
        <w:jc w:val="both"/>
        <w:rPr>
          <w:rFonts w:ascii="Arial" w:hAnsi="Arial" w:cs="Arial"/>
          <w:sz w:val="20"/>
          <w:szCs w:val="20"/>
        </w:rPr>
      </w:pPr>
      <w:r w:rsidRPr="00C7252A">
        <w:rPr>
          <w:rFonts w:ascii="Arial" w:hAnsi="Arial" w:cs="Arial"/>
          <w:b/>
          <w:sz w:val="20"/>
          <w:szCs w:val="20"/>
        </w:rPr>
        <w:t>Artículo 4 Bis.-</w:t>
      </w:r>
      <w:r w:rsidRPr="00C7252A">
        <w:rPr>
          <w:rFonts w:ascii="Arial" w:hAnsi="Arial" w:cs="Arial"/>
          <w:sz w:val="20"/>
          <w:szCs w:val="20"/>
        </w:rPr>
        <w:t xml:space="preserve"> El total de ingresos para el ejercic</w:t>
      </w:r>
      <w:r w:rsidR="00832495" w:rsidRPr="00C7252A">
        <w:rPr>
          <w:rFonts w:ascii="Arial" w:hAnsi="Arial" w:cs="Arial"/>
          <w:sz w:val="20"/>
          <w:szCs w:val="20"/>
        </w:rPr>
        <w:t>io fiscal 2022 será de $71’410,</w:t>
      </w:r>
      <w:r w:rsidRPr="00C7252A">
        <w:rPr>
          <w:rFonts w:ascii="Arial" w:hAnsi="Arial" w:cs="Arial"/>
          <w:sz w:val="20"/>
          <w:szCs w:val="20"/>
        </w:rPr>
        <w:t>000.00.</w:t>
      </w:r>
    </w:p>
    <w:p w:rsidR="006448B5" w:rsidRPr="00C7252A" w:rsidRDefault="006448B5" w:rsidP="006448B5">
      <w:pPr>
        <w:spacing w:before="100" w:beforeAutospacing="1" w:after="100" w:afterAutospacing="1"/>
        <w:jc w:val="both"/>
        <w:rPr>
          <w:rFonts w:ascii="Arial" w:hAnsi="Arial" w:cs="Arial"/>
          <w:sz w:val="20"/>
          <w:szCs w:val="20"/>
        </w:rPr>
      </w:pPr>
      <w:r w:rsidRPr="00C7252A">
        <w:rPr>
          <w:rFonts w:ascii="Arial" w:hAnsi="Arial" w:cs="Arial"/>
          <w:b/>
          <w:sz w:val="20"/>
          <w:szCs w:val="20"/>
        </w:rPr>
        <w:t>Artículo 5.-</w:t>
      </w:r>
      <w:r w:rsidRPr="00C7252A">
        <w:rPr>
          <w:rFonts w:ascii="Arial" w:hAnsi="Arial" w:cs="Arial"/>
          <w:sz w:val="20"/>
          <w:szCs w:val="20"/>
        </w:rPr>
        <w:t xml:space="preserve"> Los ingresos que el Municipio percibirá durante el ejercicio fiscal 2022 por concepto de impuestos serán los provenientes de los rubros, tipos y en las cantidades estimadas a continuación:</w:t>
      </w:r>
    </w:p>
    <w:tbl>
      <w:tblPr>
        <w:tblW w:w="8859" w:type="dxa"/>
        <w:tblCellMar>
          <w:left w:w="70" w:type="dxa"/>
          <w:right w:w="70" w:type="dxa"/>
        </w:tblCellMar>
        <w:tblLook w:val="04A0" w:firstRow="1" w:lastRow="0" w:firstColumn="1" w:lastColumn="0" w:noHBand="0" w:noVBand="1"/>
      </w:tblPr>
      <w:tblGrid>
        <w:gridCol w:w="7158"/>
        <w:gridCol w:w="1701"/>
      </w:tblGrid>
      <w:tr w:rsidR="006448B5" w:rsidRPr="00C7252A" w:rsidTr="006448B5">
        <w:trPr>
          <w:trHeight w:val="300"/>
        </w:trPr>
        <w:tc>
          <w:tcPr>
            <w:tcW w:w="7158" w:type="dxa"/>
            <w:tcBorders>
              <w:top w:val="single" w:sz="4" w:space="0" w:color="auto"/>
              <w:left w:val="single" w:sz="4" w:space="0" w:color="auto"/>
              <w:bottom w:val="single" w:sz="4" w:space="0" w:color="auto"/>
              <w:right w:val="nil"/>
            </w:tcBorders>
            <w:shd w:val="clear" w:color="000000" w:fill="D9D9D9"/>
            <w:vAlign w:val="center"/>
            <w:hideMark/>
          </w:tcPr>
          <w:p w:rsidR="006448B5" w:rsidRPr="00C7252A" w:rsidRDefault="006448B5" w:rsidP="006448B5">
            <w:pPr>
              <w:jc w:val="both"/>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Impuestos</w:t>
            </w:r>
          </w:p>
        </w:tc>
        <w:tc>
          <w:tcPr>
            <w:tcW w:w="1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262,500.00</w:t>
            </w:r>
          </w:p>
        </w:tc>
      </w:tr>
      <w:tr w:rsidR="006448B5" w:rsidRPr="00C7252A" w:rsidTr="006448B5">
        <w:trPr>
          <w:trHeight w:val="300"/>
        </w:trPr>
        <w:tc>
          <w:tcPr>
            <w:tcW w:w="7158"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Impuestos sobre los ingresos</w:t>
            </w:r>
          </w:p>
        </w:tc>
        <w:tc>
          <w:tcPr>
            <w:tcW w:w="1701"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50,000.00</w:t>
            </w:r>
          </w:p>
        </w:tc>
      </w:tr>
      <w:tr w:rsidR="006448B5" w:rsidRPr="00C7252A" w:rsidTr="006448B5">
        <w:trPr>
          <w:trHeight w:val="300"/>
        </w:trPr>
        <w:tc>
          <w:tcPr>
            <w:tcW w:w="7158"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Impuesto sobre Espectáculos y Diversiones Públicas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50,000.00</w:t>
            </w:r>
          </w:p>
        </w:tc>
      </w:tr>
      <w:tr w:rsidR="006448B5" w:rsidRPr="00C7252A" w:rsidTr="006448B5">
        <w:trPr>
          <w:trHeight w:val="300"/>
        </w:trPr>
        <w:tc>
          <w:tcPr>
            <w:tcW w:w="7158"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158"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Impuestos sobre el patrimonio</w:t>
            </w:r>
          </w:p>
        </w:tc>
        <w:tc>
          <w:tcPr>
            <w:tcW w:w="1701"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112,500.00</w:t>
            </w:r>
          </w:p>
        </w:tc>
      </w:tr>
      <w:tr w:rsidR="006448B5" w:rsidRPr="00C7252A" w:rsidTr="006448B5">
        <w:trPr>
          <w:trHeight w:val="300"/>
        </w:trPr>
        <w:tc>
          <w:tcPr>
            <w:tcW w:w="7158"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Impuesto Predial</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112,500.00</w:t>
            </w:r>
          </w:p>
        </w:tc>
      </w:tr>
      <w:tr w:rsidR="006448B5" w:rsidRPr="00C7252A" w:rsidTr="006448B5">
        <w:trPr>
          <w:trHeight w:val="300"/>
        </w:trPr>
        <w:tc>
          <w:tcPr>
            <w:tcW w:w="7158"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158"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Impuestos sobre la producción, el consumo y las transacciones</w:t>
            </w:r>
          </w:p>
        </w:tc>
        <w:tc>
          <w:tcPr>
            <w:tcW w:w="1701"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100,000.00</w:t>
            </w:r>
          </w:p>
        </w:tc>
      </w:tr>
      <w:tr w:rsidR="006448B5" w:rsidRPr="00C7252A" w:rsidTr="006448B5">
        <w:trPr>
          <w:trHeight w:val="300"/>
        </w:trPr>
        <w:tc>
          <w:tcPr>
            <w:tcW w:w="7158"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Impuesto sobre Adquisición de Inmuebles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100,000.00</w:t>
            </w:r>
          </w:p>
        </w:tc>
      </w:tr>
      <w:tr w:rsidR="006448B5" w:rsidRPr="00C7252A" w:rsidTr="006448B5">
        <w:trPr>
          <w:trHeight w:val="300"/>
        </w:trPr>
        <w:tc>
          <w:tcPr>
            <w:tcW w:w="7158"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158"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Accesorios</w:t>
            </w:r>
          </w:p>
        </w:tc>
        <w:tc>
          <w:tcPr>
            <w:tcW w:w="1701"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158"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Actualizaciones y Recargos de Impuestos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158"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Multas de Impuestos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158"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Gastos de Ejecución de Impuestos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158"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Otros Impuestos</w:t>
            </w:r>
          </w:p>
        </w:tc>
        <w:tc>
          <w:tcPr>
            <w:tcW w:w="1701"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158"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510"/>
        </w:trPr>
        <w:tc>
          <w:tcPr>
            <w:tcW w:w="7158"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Impuestos no comprendidos en las fracciones de la Ley de Ingresos causadas en ejercicios fiscales anteriores pendientes de liquidación o pago</w:t>
            </w:r>
          </w:p>
        </w:tc>
        <w:tc>
          <w:tcPr>
            <w:tcW w:w="1701"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158"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bl>
    <w:p w:rsidR="006448B5" w:rsidRPr="00C7252A" w:rsidRDefault="006448B5" w:rsidP="006448B5">
      <w:pPr>
        <w:spacing w:before="100" w:beforeAutospacing="1" w:after="100" w:afterAutospacing="1"/>
        <w:jc w:val="both"/>
        <w:rPr>
          <w:rFonts w:ascii="Arial" w:hAnsi="Arial" w:cs="Arial"/>
          <w:sz w:val="20"/>
          <w:szCs w:val="20"/>
        </w:rPr>
      </w:pPr>
      <w:r w:rsidRPr="00C7252A">
        <w:rPr>
          <w:rFonts w:ascii="Arial" w:hAnsi="Arial" w:cs="Arial"/>
          <w:b/>
          <w:sz w:val="20"/>
          <w:szCs w:val="20"/>
        </w:rPr>
        <w:t>Artículo 6.-</w:t>
      </w:r>
      <w:r w:rsidRPr="00C7252A">
        <w:rPr>
          <w:rFonts w:ascii="Arial" w:hAnsi="Arial" w:cs="Arial"/>
          <w:sz w:val="20"/>
          <w:szCs w:val="20"/>
        </w:rPr>
        <w:t xml:space="preserve"> Los ingresos que el Municipio percibirá durante el ejercicio fiscal 2022 por concepto de derechos serán los provenientes de los rubros, tipos y en las cantidades estimadas a continuación:</w:t>
      </w:r>
    </w:p>
    <w:tbl>
      <w:tblPr>
        <w:tblW w:w="8859" w:type="dxa"/>
        <w:tblCellMar>
          <w:left w:w="70" w:type="dxa"/>
          <w:right w:w="70" w:type="dxa"/>
        </w:tblCellMar>
        <w:tblLook w:val="04A0" w:firstRow="1" w:lastRow="0" w:firstColumn="1" w:lastColumn="0" w:noHBand="0" w:noVBand="1"/>
      </w:tblPr>
      <w:tblGrid>
        <w:gridCol w:w="7441"/>
        <w:gridCol w:w="1418"/>
      </w:tblGrid>
      <w:tr w:rsidR="006448B5" w:rsidRPr="00C7252A" w:rsidTr="006448B5">
        <w:trPr>
          <w:trHeight w:val="300"/>
        </w:trPr>
        <w:tc>
          <w:tcPr>
            <w:tcW w:w="7441" w:type="dxa"/>
            <w:tcBorders>
              <w:top w:val="single" w:sz="4" w:space="0" w:color="auto"/>
              <w:left w:val="single" w:sz="4" w:space="0" w:color="auto"/>
              <w:bottom w:val="single" w:sz="4" w:space="0" w:color="auto"/>
              <w:right w:val="nil"/>
            </w:tcBorders>
            <w:shd w:val="clear" w:color="000000" w:fill="D9D9D9"/>
            <w:vAlign w:val="center"/>
            <w:hideMark/>
          </w:tcPr>
          <w:p w:rsidR="006448B5" w:rsidRPr="00C7252A" w:rsidRDefault="006448B5" w:rsidP="006448B5">
            <w:pPr>
              <w:jc w:val="both"/>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Derechos</w:t>
            </w:r>
          </w:p>
        </w:tc>
        <w:tc>
          <w:tcPr>
            <w:tcW w:w="141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750,000.00</w:t>
            </w:r>
          </w:p>
        </w:tc>
      </w:tr>
      <w:tr w:rsidR="006448B5" w:rsidRPr="00C7252A" w:rsidTr="006448B5">
        <w:trPr>
          <w:trHeight w:val="510"/>
        </w:trPr>
        <w:tc>
          <w:tcPr>
            <w:tcW w:w="7441"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Derechos por el uso, goce, aprovechamiento o explotación de bienes de dominio público</w:t>
            </w:r>
          </w:p>
        </w:tc>
        <w:tc>
          <w:tcPr>
            <w:tcW w:w="1418"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510"/>
        </w:trPr>
        <w:tc>
          <w:tcPr>
            <w:tcW w:w="744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 xml:space="preserve">&gt; Por el uso de locales o pisos de mercados, espacios en la </w:t>
            </w:r>
            <w:r w:rsidR="00832495" w:rsidRPr="00C7252A">
              <w:rPr>
                <w:rFonts w:ascii="Arial" w:hAnsi="Arial" w:cs="Arial"/>
                <w:b/>
                <w:bCs/>
                <w:color w:val="000000"/>
                <w:sz w:val="20"/>
                <w:szCs w:val="20"/>
                <w:lang w:val="es-MX" w:eastAsia="es-MX"/>
              </w:rPr>
              <w:t>vía</w:t>
            </w:r>
            <w:r w:rsidRPr="00C7252A">
              <w:rPr>
                <w:rFonts w:ascii="Arial" w:hAnsi="Arial" w:cs="Arial"/>
                <w:b/>
                <w:bCs/>
                <w:color w:val="000000"/>
                <w:sz w:val="20"/>
                <w:szCs w:val="20"/>
                <w:lang w:val="es-MX" w:eastAsia="es-MX"/>
              </w:rPr>
              <w:t xml:space="preserve"> o parques públicos</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480"/>
        </w:trPr>
        <w:tc>
          <w:tcPr>
            <w:tcW w:w="744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 xml:space="preserve">&gt; Por el uso y aprovechamiento de los bienes de dominio </w:t>
            </w:r>
            <w:r w:rsidR="00832495" w:rsidRPr="00C7252A">
              <w:rPr>
                <w:rFonts w:ascii="Arial" w:hAnsi="Arial" w:cs="Arial"/>
                <w:b/>
                <w:bCs/>
                <w:color w:val="000000"/>
                <w:sz w:val="20"/>
                <w:szCs w:val="20"/>
                <w:lang w:val="es-MX" w:eastAsia="es-MX"/>
              </w:rPr>
              <w:t>público</w:t>
            </w:r>
            <w:r w:rsidRPr="00C7252A">
              <w:rPr>
                <w:rFonts w:ascii="Arial" w:hAnsi="Arial" w:cs="Arial"/>
                <w:b/>
                <w:bCs/>
                <w:color w:val="000000"/>
                <w:sz w:val="20"/>
                <w:szCs w:val="20"/>
                <w:lang w:val="es-MX" w:eastAsia="es-MX"/>
              </w:rPr>
              <w:t xml:space="preserve"> del patrimonio municipal</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44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441"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Derechos por prestación de servicios</w:t>
            </w:r>
          </w:p>
        </w:tc>
        <w:tc>
          <w:tcPr>
            <w:tcW w:w="1418"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125,000.00</w:t>
            </w:r>
          </w:p>
        </w:tc>
      </w:tr>
      <w:tr w:rsidR="006448B5" w:rsidRPr="00C7252A" w:rsidTr="006448B5">
        <w:trPr>
          <w:trHeight w:val="300"/>
        </w:trPr>
        <w:tc>
          <w:tcPr>
            <w:tcW w:w="744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Servicios de Agua potable, drenaje y alcantarillado</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87,500.00</w:t>
            </w:r>
          </w:p>
        </w:tc>
      </w:tr>
      <w:tr w:rsidR="006448B5" w:rsidRPr="00C7252A" w:rsidTr="006448B5">
        <w:trPr>
          <w:trHeight w:val="300"/>
        </w:trPr>
        <w:tc>
          <w:tcPr>
            <w:tcW w:w="744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Servicio de Alumbrado público</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44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Servicio de Limpia, Recolección, Traslado y disposición final de residuos</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44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Servicio de Mercados y centrales de abasto</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44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Servicio de Panteones</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37,500.00</w:t>
            </w:r>
          </w:p>
        </w:tc>
      </w:tr>
      <w:tr w:rsidR="006448B5" w:rsidRPr="00C7252A" w:rsidTr="006448B5">
        <w:trPr>
          <w:trHeight w:val="300"/>
        </w:trPr>
        <w:tc>
          <w:tcPr>
            <w:tcW w:w="744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Servicio de Rastro</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44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 xml:space="preserve">&gt; Servicio de Seguridad pública (Policía Preventiva y </w:t>
            </w:r>
            <w:r w:rsidR="00832495" w:rsidRPr="00C7252A">
              <w:rPr>
                <w:rFonts w:ascii="Arial" w:hAnsi="Arial" w:cs="Arial"/>
                <w:b/>
                <w:bCs/>
                <w:color w:val="000000"/>
                <w:sz w:val="20"/>
                <w:szCs w:val="20"/>
                <w:lang w:val="es-MX" w:eastAsia="es-MX"/>
              </w:rPr>
              <w:t>Tránsito</w:t>
            </w:r>
            <w:r w:rsidRPr="00C7252A">
              <w:rPr>
                <w:rFonts w:ascii="Arial" w:hAnsi="Arial" w:cs="Arial"/>
                <w:b/>
                <w:bCs/>
                <w:color w:val="000000"/>
                <w:sz w:val="20"/>
                <w:szCs w:val="20"/>
                <w:lang w:val="es-MX" w:eastAsia="es-MX"/>
              </w:rPr>
              <w:t xml:space="preserve"> Municipal)</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44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Servicio de Catastro</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44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441"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Otros Derechos</w:t>
            </w:r>
          </w:p>
        </w:tc>
        <w:tc>
          <w:tcPr>
            <w:tcW w:w="1418"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625,000.00</w:t>
            </w:r>
          </w:p>
        </w:tc>
      </w:tr>
      <w:tr w:rsidR="006448B5" w:rsidRPr="00C7252A" w:rsidTr="006448B5">
        <w:trPr>
          <w:trHeight w:val="300"/>
        </w:trPr>
        <w:tc>
          <w:tcPr>
            <w:tcW w:w="744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Licencias de funcionamiento y Permisos</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550,000.00</w:t>
            </w:r>
          </w:p>
        </w:tc>
      </w:tr>
      <w:tr w:rsidR="006448B5" w:rsidRPr="00C7252A" w:rsidTr="006448B5">
        <w:trPr>
          <w:trHeight w:val="300"/>
        </w:trPr>
        <w:tc>
          <w:tcPr>
            <w:tcW w:w="744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Servicios que presta la Dirección de Obras Públicas y Desarrollo Urbano</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44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Expedición de certificados, constancias, copias, fotografías y formas oficiales</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37,500.00</w:t>
            </w:r>
          </w:p>
        </w:tc>
      </w:tr>
      <w:tr w:rsidR="006448B5" w:rsidRPr="00C7252A" w:rsidTr="006448B5">
        <w:trPr>
          <w:trHeight w:val="300"/>
        </w:trPr>
        <w:tc>
          <w:tcPr>
            <w:tcW w:w="744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Servicios que presta la Unidad de Acceso a la Información Pública</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37,500.00</w:t>
            </w:r>
          </w:p>
        </w:tc>
      </w:tr>
      <w:tr w:rsidR="006448B5" w:rsidRPr="00C7252A" w:rsidTr="006448B5">
        <w:trPr>
          <w:trHeight w:val="300"/>
        </w:trPr>
        <w:tc>
          <w:tcPr>
            <w:tcW w:w="744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Servicio de Supervisión Sanitaria de Matanza de Ganado</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44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441"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Accesorios</w:t>
            </w:r>
          </w:p>
        </w:tc>
        <w:tc>
          <w:tcPr>
            <w:tcW w:w="1418"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44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Actualizaciones y Recargos de Derechos</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44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Multas de Derechos</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44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Gastos de Ejecución de Derechos</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510"/>
        </w:trPr>
        <w:tc>
          <w:tcPr>
            <w:tcW w:w="7441"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Derechos no comprendidos en las fracciones de la Ley de Ingresos causadas en ejercicios fiscales anteriores pendientes de liquidación o pago</w:t>
            </w:r>
          </w:p>
        </w:tc>
        <w:tc>
          <w:tcPr>
            <w:tcW w:w="1418"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44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bl>
    <w:p w:rsidR="006448B5" w:rsidRPr="00C7252A" w:rsidRDefault="006448B5" w:rsidP="006448B5">
      <w:pPr>
        <w:spacing w:before="100" w:beforeAutospacing="1" w:after="100" w:afterAutospacing="1"/>
        <w:jc w:val="both"/>
        <w:rPr>
          <w:rFonts w:ascii="Arial" w:hAnsi="Arial" w:cs="Arial"/>
          <w:sz w:val="20"/>
          <w:szCs w:val="20"/>
        </w:rPr>
      </w:pPr>
      <w:r w:rsidRPr="00C7252A">
        <w:rPr>
          <w:rFonts w:ascii="Arial" w:hAnsi="Arial" w:cs="Arial"/>
          <w:b/>
          <w:sz w:val="20"/>
          <w:szCs w:val="20"/>
        </w:rPr>
        <w:t>Artículo 7.-</w:t>
      </w:r>
      <w:r w:rsidRPr="00C7252A">
        <w:rPr>
          <w:rFonts w:ascii="Arial" w:hAnsi="Arial" w:cs="Arial"/>
          <w:sz w:val="20"/>
          <w:szCs w:val="20"/>
        </w:rPr>
        <w:t xml:space="preserve"> Los ingresos que el Municipio percibirá durante el ejercicio fiscal 2022 por concepto de contribuciones de mejoras serán los provenientes de los rubros, tipos y en las cantidades estimadas a continuación:</w:t>
      </w:r>
    </w:p>
    <w:tbl>
      <w:tblPr>
        <w:tblW w:w="8859" w:type="dxa"/>
        <w:tblCellMar>
          <w:left w:w="70" w:type="dxa"/>
          <w:right w:w="70" w:type="dxa"/>
        </w:tblCellMar>
        <w:tblLook w:val="04A0" w:firstRow="1" w:lastRow="0" w:firstColumn="1" w:lastColumn="0" w:noHBand="0" w:noVBand="1"/>
      </w:tblPr>
      <w:tblGrid>
        <w:gridCol w:w="6591"/>
        <w:gridCol w:w="2268"/>
      </w:tblGrid>
      <w:tr w:rsidR="006448B5" w:rsidRPr="00C7252A" w:rsidTr="006448B5">
        <w:trPr>
          <w:trHeight w:val="300"/>
        </w:trPr>
        <w:tc>
          <w:tcPr>
            <w:tcW w:w="6591" w:type="dxa"/>
            <w:tcBorders>
              <w:top w:val="single" w:sz="4" w:space="0" w:color="auto"/>
              <w:left w:val="single" w:sz="4" w:space="0" w:color="auto"/>
              <w:bottom w:val="single" w:sz="4" w:space="0" w:color="auto"/>
              <w:right w:val="nil"/>
            </w:tcBorders>
            <w:shd w:val="clear" w:color="000000" w:fill="D9D9D9"/>
            <w:vAlign w:val="center"/>
            <w:hideMark/>
          </w:tcPr>
          <w:p w:rsidR="006448B5" w:rsidRPr="00C7252A" w:rsidRDefault="006448B5" w:rsidP="006448B5">
            <w:pPr>
              <w:jc w:val="both"/>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Contribuciones de mejoras</w:t>
            </w:r>
          </w:p>
        </w:tc>
        <w:tc>
          <w:tcPr>
            <w:tcW w:w="226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6591"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Contribución de mejoras por obras públicas</w:t>
            </w:r>
          </w:p>
        </w:tc>
        <w:tc>
          <w:tcPr>
            <w:tcW w:w="2268"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659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Contribuciones de mejoras por obras públicas</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659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Contribuciones de mejoras por servicios públicos</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659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765"/>
        </w:trPr>
        <w:tc>
          <w:tcPr>
            <w:tcW w:w="6591"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Contribuciones de Mejoras no comprendidas en las fracciones de la Ley de Ingresos causadas en ejercicios fiscales anteriores pendientes de liquidación o pago</w:t>
            </w:r>
          </w:p>
        </w:tc>
        <w:tc>
          <w:tcPr>
            <w:tcW w:w="2268"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659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bl>
    <w:p w:rsidR="006448B5" w:rsidRPr="00C7252A" w:rsidRDefault="006448B5" w:rsidP="006448B5">
      <w:pPr>
        <w:spacing w:before="100" w:beforeAutospacing="1" w:after="100" w:afterAutospacing="1"/>
        <w:jc w:val="both"/>
        <w:rPr>
          <w:rFonts w:ascii="Arial" w:hAnsi="Arial" w:cs="Arial"/>
          <w:sz w:val="20"/>
          <w:szCs w:val="20"/>
        </w:rPr>
      </w:pPr>
      <w:r w:rsidRPr="00C7252A">
        <w:rPr>
          <w:rFonts w:ascii="Arial" w:hAnsi="Arial" w:cs="Arial"/>
          <w:b/>
          <w:sz w:val="20"/>
          <w:szCs w:val="20"/>
        </w:rPr>
        <w:t>Artículo 8.-</w:t>
      </w:r>
      <w:r w:rsidRPr="00C7252A">
        <w:rPr>
          <w:rFonts w:ascii="Arial" w:hAnsi="Arial" w:cs="Arial"/>
          <w:sz w:val="20"/>
          <w:szCs w:val="20"/>
        </w:rPr>
        <w:t xml:space="preserve"> Los ingresos que el Municipio percibirá durante el ejercicio fiscal 2022 por concepto de productos serán los provenientes de los rubros, tipos y en las cantidades estimadas a continuación:</w:t>
      </w:r>
    </w:p>
    <w:tbl>
      <w:tblPr>
        <w:tblW w:w="8859" w:type="dxa"/>
        <w:tblCellMar>
          <w:left w:w="70" w:type="dxa"/>
          <w:right w:w="70" w:type="dxa"/>
        </w:tblCellMar>
        <w:tblLook w:val="04A0" w:firstRow="1" w:lastRow="0" w:firstColumn="1" w:lastColumn="0" w:noHBand="0" w:noVBand="1"/>
      </w:tblPr>
      <w:tblGrid>
        <w:gridCol w:w="7016"/>
        <w:gridCol w:w="1843"/>
      </w:tblGrid>
      <w:tr w:rsidR="006448B5" w:rsidRPr="00C7252A" w:rsidTr="006448B5">
        <w:trPr>
          <w:trHeight w:val="300"/>
        </w:trPr>
        <w:tc>
          <w:tcPr>
            <w:tcW w:w="7016" w:type="dxa"/>
            <w:tcBorders>
              <w:top w:val="single" w:sz="4" w:space="0" w:color="auto"/>
              <w:left w:val="single" w:sz="4" w:space="0" w:color="auto"/>
              <w:bottom w:val="single" w:sz="4" w:space="0" w:color="auto"/>
              <w:right w:val="nil"/>
            </w:tcBorders>
            <w:shd w:val="clear" w:color="000000" w:fill="D9D9D9"/>
            <w:vAlign w:val="center"/>
            <w:hideMark/>
          </w:tcPr>
          <w:p w:rsidR="006448B5" w:rsidRPr="00C7252A" w:rsidRDefault="006448B5" w:rsidP="006448B5">
            <w:pPr>
              <w:jc w:val="both"/>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Productos</w:t>
            </w:r>
          </w:p>
        </w:tc>
        <w:tc>
          <w:tcPr>
            <w:tcW w:w="184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37,500.00</w:t>
            </w:r>
          </w:p>
        </w:tc>
      </w:tr>
      <w:tr w:rsidR="006448B5" w:rsidRPr="00C7252A" w:rsidTr="006448B5">
        <w:trPr>
          <w:trHeight w:val="300"/>
        </w:trPr>
        <w:tc>
          <w:tcPr>
            <w:tcW w:w="7016"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Productos de tipo corriente</w:t>
            </w:r>
          </w:p>
        </w:tc>
        <w:tc>
          <w:tcPr>
            <w:tcW w:w="1843"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37,500.00</w:t>
            </w:r>
          </w:p>
        </w:tc>
      </w:tr>
      <w:tr w:rsidR="006448B5" w:rsidRPr="00C7252A" w:rsidTr="006448B5">
        <w:trPr>
          <w:trHeight w:val="300"/>
        </w:trPr>
        <w:tc>
          <w:tcPr>
            <w:tcW w:w="7016"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&gt;Derivados de Productos Financieros</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37,500.00</w:t>
            </w:r>
          </w:p>
        </w:tc>
      </w:tr>
      <w:tr w:rsidR="006448B5" w:rsidRPr="00C7252A" w:rsidTr="006448B5">
        <w:trPr>
          <w:trHeight w:val="300"/>
        </w:trPr>
        <w:tc>
          <w:tcPr>
            <w:tcW w:w="7016"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Productos de capital</w:t>
            </w:r>
          </w:p>
        </w:tc>
        <w:tc>
          <w:tcPr>
            <w:tcW w:w="1843"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510"/>
        </w:trPr>
        <w:tc>
          <w:tcPr>
            <w:tcW w:w="7016"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 xml:space="preserve">&gt; Arrendamiento, enajenación, uso y </w:t>
            </w:r>
            <w:r w:rsidR="00832495" w:rsidRPr="00C7252A">
              <w:rPr>
                <w:rFonts w:ascii="Arial" w:hAnsi="Arial" w:cs="Arial"/>
                <w:b/>
                <w:bCs/>
                <w:color w:val="000000"/>
                <w:sz w:val="20"/>
                <w:szCs w:val="20"/>
                <w:lang w:val="es-MX" w:eastAsia="es-MX"/>
              </w:rPr>
              <w:t>explotación</w:t>
            </w:r>
            <w:r w:rsidRPr="00C7252A">
              <w:rPr>
                <w:rFonts w:ascii="Arial" w:hAnsi="Arial" w:cs="Arial"/>
                <w:b/>
                <w:bCs/>
                <w:color w:val="000000"/>
                <w:sz w:val="20"/>
                <w:szCs w:val="20"/>
                <w:lang w:val="es-MX" w:eastAsia="es-MX"/>
              </w:rPr>
              <w:t xml:space="preserve"> de bienes muebles del dominio privado del Municipio.</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525"/>
        </w:trPr>
        <w:tc>
          <w:tcPr>
            <w:tcW w:w="7016"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 xml:space="preserve">&gt; Arrendamiento, enajenación, uso y </w:t>
            </w:r>
            <w:r w:rsidR="00832495" w:rsidRPr="00C7252A">
              <w:rPr>
                <w:rFonts w:ascii="Arial" w:hAnsi="Arial" w:cs="Arial"/>
                <w:b/>
                <w:bCs/>
                <w:color w:val="000000"/>
                <w:sz w:val="20"/>
                <w:szCs w:val="20"/>
                <w:lang w:val="es-MX" w:eastAsia="es-MX"/>
              </w:rPr>
              <w:t>explotación</w:t>
            </w:r>
            <w:r w:rsidRPr="00C7252A">
              <w:rPr>
                <w:rFonts w:ascii="Arial" w:hAnsi="Arial" w:cs="Arial"/>
                <w:b/>
                <w:bCs/>
                <w:color w:val="000000"/>
                <w:sz w:val="20"/>
                <w:szCs w:val="20"/>
                <w:lang w:val="es-MX" w:eastAsia="es-MX"/>
              </w:rPr>
              <w:t xml:space="preserve"> de bienes Inmuebles del dominio privado del Municipio.</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016"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 xml:space="preserve">&gt;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016"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510"/>
        </w:trPr>
        <w:tc>
          <w:tcPr>
            <w:tcW w:w="7016"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Productos no comprendidos en las fracciones de la Ley de Ingresos causadas en ejercicios fiscales anteriores pendientes de liquidación o pago</w:t>
            </w:r>
          </w:p>
        </w:tc>
        <w:tc>
          <w:tcPr>
            <w:tcW w:w="1843"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016"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Otros Productos</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bl>
    <w:p w:rsidR="006448B5" w:rsidRPr="00C7252A" w:rsidRDefault="006448B5" w:rsidP="006448B5">
      <w:pPr>
        <w:spacing w:before="100" w:beforeAutospacing="1" w:after="100" w:afterAutospacing="1"/>
        <w:jc w:val="both"/>
        <w:rPr>
          <w:rFonts w:ascii="Arial" w:hAnsi="Arial" w:cs="Arial"/>
          <w:sz w:val="20"/>
          <w:szCs w:val="20"/>
        </w:rPr>
      </w:pPr>
      <w:r w:rsidRPr="00C7252A">
        <w:rPr>
          <w:rFonts w:ascii="Arial" w:hAnsi="Arial" w:cs="Arial"/>
          <w:b/>
          <w:sz w:val="20"/>
          <w:szCs w:val="20"/>
        </w:rPr>
        <w:t>Artículo 9.-</w:t>
      </w:r>
      <w:r w:rsidRPr="00C7252A">
        <w:rPr>
          <w:rFonts w:ascii="Arial" w:hAnsi="Arial" w:cs="Arial"/>
          <w:sz w:val="20"/>
          <w:szCs w:val="20"/>
        </w:rPr>
        <w:t xml:space="preserve"> Los ingresos que el Municipio percibirá durante el ejercicio fiscal 2022 por concepto de aprovechamientos serán los provenientes de los rubros, tipos y en las cantidades estimadas a continuación:</w:t>
      </w:r>
    </w:p>
    <w:tbl>
      <w:tblPr>
        <w:tblW w:w="8859" w:type="dxa"/>
        <w:tblCellMar>
          <w:left w:w="70" w:type="dxa"/>
          <w:right w:w="70" w:type="dxa"/>
        </w:tblCellMar>
        <w:tblLook w:val="04A0" w:firstRow="1" w:lastRow="0" w:firstColumn="1" w:lastColumn="0" w:noHBand="0" w:noVBand="1"/>
      </w:tblPr>
      <w:tblGrid>
        <w:gridCol w:w="7300"/>
        <w:gridCol w:w="1559"/>
      </w:tblGrid>
      <w:tr w:rsidR="006448B5" w:rsidRPr="00C7252A" w:rsidTr="006448B5">
        <w:trPr>
          <w:trHeight w:val="300"/>
        </w:trPr>
        <w:tc>
          <w:tcPr>
            <w:tcW w:w="7300" w:type="dxa"/>
            <w:tcBorders>
              <w:top w:val="single" w:sz="4" w:space="0" w:color="auto"/>
              <w:left w:val="single" w:sz="4" w:space="0" w:color="auto"/>
              <w:bottom w:val="single" w:sz="4" w:space="0" w:color="auto"/>
              <w:right w:val="nil"/>
            </w:tcBorders>
            <w:shd w:val="clear" w:color="000000" w:fill="D9D9D9"/>
            <w:vAlign w:val="center"/>
            <w:hideMark/>
          </w:tcPr>
          <w:p w:rsidR="006448B5" w:rsidRPr="00C7252A" w:rsidRDefault="006448B5" w:rsidP="006448B5">
            <w:pPr>
              <w:jc w:val="both"/>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Aprovechamientos</w:t>
            </w:r>
          </w:p>
        </w:tc>
        <w:tc>
          <w:tcPr>
            <w:tcW w:w="155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420,000.00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Aprovechamientos de tipo corriente</w:t>
            </w:r>
          </w:p>
        </w:tc>
        <w:tc>
          <w:tcPr>
            <w:tcW w:w="1559"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420,000.00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Infracciones por faltas administrativas</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420,000.00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Sanciones por faltas al reglamento de tránsito</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Cesiones</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Herencias</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Legados</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Donaciones</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Adjudicaciones Judiciales</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Adjudicaciones administrativas</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Subsidios de otro nivel de gobierno</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Subsidios de organismos públicos y privados</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Multas impuestas por autoridades federales, no fiscales</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 xml:space="preserve">&gt; Convenidos con la </w:t>
            </w:r>
            <w:r w:rsidR="00832495" w:rsidRPr="00C7252A">
              <w:rPr>
                <w:rFonts w:ascii="Arial" w:hAnsi="Arial" w:cs="Arial"/>
                <w:b/>
                <w:bCs/>
                <w:color w:val="000000"/>
                <w:sz w:val="20"/>
                <w:szCs w:val="20"/>
                <w:lang w:val="es-MX" w:eastAsia="es-MX"/>
              </w:rPr>
              <w:t>Federación</w:t>
            </w:r>
            <w:r w:rsidRPr="00C7252A">
              <w:rPr>
                <w:rFonts w:ascii="Arial" w:hAnsi="Arial" w:cs="Arial"/>
                <w:b/>
                <w:bCs/>
                <w:color w:val="000000"/>
                <w:sz w:val="20"/>
                <w:szCs w:val="20"/>
                <w:lang w:val="es-MX" w:eastAsia="es-MX"/>
              </w:rPr>
              <w:t xml:space="preserve"> y el Estado (</w:t>
            </w:r>
            <w:proofErr w:type="spellStart"/>
            <w:r w:rsidRPr="00C7252A">
              <w:rPr>
                <w:rFonts w:ascii="Arial" w:hAnsi="Arial" w:cs="Arial"/>
                <w:b/>
                <w:bCs/>
                <w:color w:val="000000"/>
                <w:sz w:val="20"/>
                <w:szCs w:val="20"/>
                <w:lang w:val="es-MX" w:eastAsia="es-MX"/>
              </w:rPr>
              <w:t>Zofemat</w:t>
            </w:r>
            <w:proofErr w:type="spellEnd"/>
            <w:r w:rsidRPr="00C7252A">
              <w:rPr>
                <w:rFonts w:ascii="Arial" w:hAnsi="Arial" w:cs="Arial"/>
                <w:b/>
                <w:bCs/>
                <w:color w:val="000000"/>
                <w:sz w:val="20"/>
                <w:szCs w:val="20"/>
                <w:lang w:val="es-MX" w:eastAsia="es-MX"/>
              </w:rPr>
              <w:t xml:space="preserve">, </w:t>
            </w:r>
            <w:proofErr w:type="spellStart"/>
            <w:r w:rsidRPr="00C7252A">
              <w:rPr>
                <w:rFonts w:ascii="Arial" w:hAnsi="Arial" w:cs="Arial"/>
                <w:b/>
                <w:bCs/>
                <w:color w:val="000000"/>
                <w:sz w:val="20"/>
                <w:szCs w:val="20"/>
                <w:lang w:val="es-MX" w:eastAsia="es-MX"/>
              </w:rPr>
              <w:t>Capufe</w:t>
            </w:r>
            <w:proofErr w:type="spellEnd"/>
            <w:r w:rsidRPr="00C7252A">
              <w:rPr>
                <w:rFonts w:ascii="Arial" w:hAnsi="Arial" w:cs="Arial"/>
                <w:b/>
                <w:bCs/>
                <w:color w:val="000000"/>
                <w:sz w:val="20"/>
                <w:szCs w:val="20"/>
                <w:lang w:val="es-MX" w:eastAsia="es-MX"/>
              </w:rPr>
              <w:t>, entre otros)</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Aprovechamientos diversos de tipo corriente</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 xml:space="preserve">Aprovechamientos de capital </w:t>
            </w:r>
          </w:p>
        </w:tc>
        <w:tc>
          <w:tcPr>
            <w:tcW w:w="1559"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510"/>
        </w:trPr>
        <w:tc>
          <w:tcPr>
            <w:tcW w:w="7300"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Aprovechamientos no comprendidos en las fracciones de la Ley de Ingresos causadas en ejercicios fiscales anteriores pendientes de liquidación o pago</w:t>
            </w:r>
          </w:p>
        </w:tc>
        <w:tc>
          <w:tcPr>
            <w:tcW w:w="1559"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000000" w:fill="D9D9D9"/>
            <w:vAlign w:val="center"/>
            <w:hideMark/>
          </w:tcPr>
          <w:p w:rsidR="006448B5" w:rsidRPr="00C7252A" w:rsidRDefault="006448B5" w:rsidP="006448B5">
            <w:pPr>
              <w:jc w:val="both"/>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Ingresos por ventas de bienes y servicios</w:t>
            </w:r>
          </w:p>
        </w:tc>
        <w:tc>
          <w:tcPr>
            <w:tcW w:w="1559" w:type="dxa"/>
            <w:tcBorders>
              <w:top w:val="nil"/>
              <w:left w:val="single" w:sz="4" w:space="0" w:color="auto"/>
              <w:bottom w:val="single" w:sz="4" w:space="0" w:color="auto"/>
              <w:right w:val="single" w:sz="4" w:space="0" w:color="auto"/>
            </w:tcBorders>
            <w:shd w:val="clear" w:color="000000" w:fill="D9D9D9"/>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Ingresos por ventas de bienes y servicios de organismos descentralizados</w:t>
            </w:r>
          </w:p>
        </w:tc>
        <w:tc>
          <w:tcPr>
            <w:tcW w:w="1559"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 xml:space="preserve">Ingresos de operación de entidades paraestatales empresariales </w:t>
            </w:r>
          </w:p>
        </w:tc>
        <w:tc>
          <w:tcPr>
            <w:tcW w:w="1559"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510"/>
        </w:trPr>
        <w:tc>
          <w:tcPr>
            <w:tcW w:w="7300"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Ingresos por ventas de bienes y servicios producidos en establecimientos del Gobierno Central</w:t>
            </w:r>
          </w:p>
        </w:tc>
        <w:tc>
          <w:tcPr>
            <w:tcW w:w="1559"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bl>
    <w:p w:rsidR="006448B5" w:rsidRPr="00C7252A" w:rsidRDefault="006448B5" w:rsidP="006448B5">
      <w:pPr>
        <w:spacing w:before="100" w:beforeAutospacing="1" w:after="100" w:afterAutospacing="1"/>
        <w:jc w:val="both"/>
        <w:rPr>
          <w:rFonts w:ascii="Arial" w:hAnsi="Arial" w:cs="Arial"/>
          <w:sz w:val="20"/>
          <w:szCs w:val="20"/>
        </w:rPr>
      </w:pPr>
      <w:r w:rsidRPr="00C7252A">
        <w:rPr>
          <w:rFonts w:ascii="Arial" w:hAnsi="Arial" w:cs="Arial"/>
          <w:b/>
          <w:sz w:val="20"/>
          <w:szCs w:val="20"/>
        </w:rPr>
        <w:t>Artículo 10.-</w:t>
      </w:r>
      <w:r w:rsidRPr="00C7252A">
        <w:rPr>
          <w:rFonts w:ascii="Arial" w:hAnsi="Arial" w:cs="Arial"/>
          <w:sz w:val="20"/>
          <w:szCs w:val="20"/>
        </w:rPr>
        <w:t xml:space="preserve"> Los ingresos que el Municipio percibirá durante el ejercicio fiscal 2022 por concepto de participaciones serán los provenientes de los rubros, tipos y en las cantidades estimadas a continuación:</w:t>
      </w:r>
    </w:p>
    <w:tbl>
      <w:tblPr>
        <w:tblW w:w="8859" w:type="dxa"/>
        <w:tblCellMar>
          <w:left w:w="70" w:type="dxa"/>
          <w:right w:w="70" w:type="dxa"/>
        </w:tblCellMar>
        <w:tblLook w:val="04A0" w:firstRow="1" w:lastRow="0" w:firstColumn="1" w:lastColumn="0" w:noHBand="0" w:noVBand="1"/>
      </w:tblPr>
      <w:tblGrid>
        <w:gridCol w:w="6874"/>
        <w:gridCol w:w="1985"/>
      </w:tblGrid>
      <w:tr w:rsidR="006448B5" w:rsidRPr="00C7252A" w:rsidTr="006448B5">
        <w:trPr>
          <w:trHeight w:val="300"/>
        </w:trPr>
        <w:tc>
          <w:tcPr>
            <w:tcW w:w="6874" w:type="dxa"/>
            <w:tcBorders>
              <w:top w:val="single" w:sz="4" w:space="0" w:color="auto"/>
              <w:left w:val="single" w:sz="4" w:space="0" w:color="auto"/>
              <w:bottom w:val="single" w:sz="4" w:space="0" w:color="auto"/>
              <w:right w:val="nil"/>
            </w:tcBorders>
            <w:shd w:val="clear" w:color="000000" w:fill="D9D9D9"/>
            <w:vAlign w:val="center"/>
            <w:hideMark/>
          </w:tcPr>
          <w:p w:rsidR="006448B5" w:rsidRPr="00C7252A" w:rsidRDefault="006448B5" w:rsidP="006448B5">
            <w:pPr>
              <w:jc w:val="both"/>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Participaciones y Aportaciones</w:t>
            </w:r>
          </w:p>
        </w:tc>
        <w:tc>
          <w:tcPr>
            <w:tcW w:w="198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44,940,000.00</w:t>
            </w:r>
          </w:p>
        </w:tc>
      </w:tr>
      <w:tr w:rsidR="006448B5" w:rsidRPr="00C7252A" w:rsidTr="006448B5">
        <w:trPr>
          <w:trHeight w:val="300"/>
        </w:trPr>
        <w:tc>
          <w:tcPr>
            <w:tcW w:w="6874"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Participaciones</w:t>
            </w:r>
          </w:p>
        </w:tc>
        <w:tc>
          <w:tcPr>
            <w:tcW w:w="1985"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19,795,000.00</w:t>
            </w:r>
          </w:p>
        </w:tc>
      </w:tr>
      <w:tr w:rsidR="006448B5" w:rsidRPr="00C7252A" w:rsidTr="006448B5">
        <w:trPr>
          <w:trHeight w:val="300"/>
        </w:trPr>
        <w:tc>
          <w:tcPr>
            <w:tcW w:w="6874"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Participaciones Federales y Estatales</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19,795,000.00</w:t>
            </w:r>
          </w:p>
        </w:tc>
      </w:tr>
      <w:tr w:rsidR="006448B5" w:rsidRPr="00C7252A" w:rsidTr="006448B5">
        <w:trPr>
          <w:trHeight w:val="300"/>
        </w:trPr>
        <w:tc>
          <w:tcPr>
            <w:tcW w:w="6874"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6874"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 xml:space="preserve">Aportaciones </w:t>
            </w:r>
          </w:p>
        </w:tc>
        <w:tc>
          <w:tcPr>
            <w:tcW w:w="1985"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25,145,000.00</w:t>
            </w:r>
          </w:p>
        </w:tc>
      </w:tr>
      <w:tr w:rsidR="006448B5" w:rsidRPr="00C7252A" w:rsidTr="006448B5">
        <w:trPr>
          <w:trHeight w:val="300"/>
        </w:trPr>
        <w:tc>
          <w:tcPr>
            <w:tcW w:w="6874"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Fondo de Aportaciones para la Infraestructura Social Municipal</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18,190,000.00</w:t>
            </w:r>
          </w:p>
        </w:tc>
      </w:tr>
      <w:tr w:rsidR="006448B5" w:rsidRPr="00C7252A" w:rsidTr="006448B5">
        <w:trPr>
          <w:trHeight w:val="300"/>
        </w:trPr>
        <w:tc>
          <w:tcPr>
            <w:tcW w:w="6874"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Fondo de Aportaciones para el Fortalecimiento Municipal</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6,955,000.00</w:t>
            </w:r>
          </w:p>
        </w:tc>
      </w:tr>
      <w:tr w:rsidR="006448B5" w:rsidRPr="00C7252A" w:rsidTr="006448B5">
        <w:trPr>
          <w:trHeight w:val="300"/>
        </w:trPr>
        <w:tc>
          <w:tcPr>
            <w:tcW w:w="6874"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bl>
    <w:p w:rsidR="006448B5" w:rsidRPr="00C7252A" w:rsidRDefault="006448B5" w:rsidP="006448B5">
      <w:pPr>
        <w:spacing w:before="100" w:beforeAutospacing="1" w:after="100" w:afterAutospacing="1"/>
        <w:jc w:val="both"/>
        <w:rPr>
          <w:rFonts w:ascii="Arial" w:hAnsi="Arial" w:cs="Arial"/>
          <w:sz w:val="20"/>
          <w:szCs w:val="20"/>
        </w:rPr>
      </w:pPr>
      <w:r w:rsidRPr="00C7252A">
        <w:rPr>
          <w:rFonts w:ascii="Arial" w:hAnsi="Arial" w:cs="Arial"/>
          <w:b/>
          <w:sz w:val="20"/>
          <w:szCs w:val="20"/>
        </w:rPr>
        <w:t>Artículo 11.-</w:t>
      </w:r>
      <w:r w:rsidRPr="00C7252A">
        <w:rPr>
          <w:rFonts w:ascii="Arial" w:hAnsi="Arial" w:cs="Arial"/>
          <w:sz w:val="20"/>
          <w:szCs w:val="20"/>
        </w:rPr>
        <w:t xml:space="preserve"> Los ingresos que el Municipio percibirá durante el ejercicio fiscal 2022 por concepto de aportaciones serán los provenientes de los rubros, tipos y en las cantidades estimadas a continuación:</w:t>
      </w:r>
    </w:p>
    <w:tbl>
      <w:tblPr>
        <w:tblW w:w="8859" w:type="dxa"/>
        <w:tblCellMar>
          <w:left w:w="70" w:type="dxa"/>
          <w:right w:w="70" w:type="dxa"/>
        </w:tblCellMar>
        <w:tblLook w:val="04A0" w:firstRow="1" w:lastRow="0" w:firstColumn="1" w:lastColumn="0" w:noHBand="0" w:noVBand="1"/>
      </w:tblPr>
      <w:tblGrid>
        <w:gridCol w:w="7158"/>
        <w:gridCol w:w="1701"/>
      </w:tblGrid>
      <w:tr w:rsidR="006448B5" w:rsidRPr="00C7252A" w:rsidTr="006448B5">
        <w:trPr>
          <w:trHeight w:val="300"/>
        </w:trPr>
        <w:tc>
          <w:tcPr>
            <w:tcW w:w="7158" w:type="dxa"/>
            <w:tcBorders>
              <w:top w:val="single" w:sz="4" w:space="0" w:color="auto"/>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Convenios</w:t>
            </w:r>
          </w:p>
        </w:tc>
        <w:tc>
          <w:tcPr>
            <w:tcW w:w="1701"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25,000,000.00</w:t>
            </w:r>
          </w:p>
        </w:tc>
      </w:tr>
      <w:tr w:rsidR="006448B5" w:rsidRPr="00C7252A" w:rsidTr="006448B5">
        <w:trPr>
          <w:trHeight w:val="480"/>
        </w:trPr>
        <w:tc>
          <w:tcPr>
            <w:tcW w:w="7158"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 xml:space="preserve">&gt; Con la </w:t>
            </w:r>
            <w:proofErr w:type="spellStart"/>
            <w:r w:rsidRPr="00C7252A">
              <w:rPr>
                <w:rFonts w:ascii="Arial" w:hAnsi="Arial" w:cs="Arial"/>
                <w:b/>
                <w:bCs/>
                <w:color w:val="000000"/>
                <w:sz w:val="20"/>
                <w:szCs w:val="20"/>
                <w:lang w:val="es-MX" w:eastAsia="es-MX"/>
              </w:rPr>
              <w:t>Federacion</w:t>
            </w:r>
            <w:proofErr w:type="spellEnd"/>
            <w:r w:rsidRPr="00C7252A">
              <w:rPr>
                <w:rFonts w:ascii="Arial" w:hAnsi="Arial" w:cs="Arial"/>
                <w:b/>
                <w:bCs/>
                <w:color w:val="000000"/>
                <w:sz w:val="20"/>
                <w:szCs w:val="20"/>
                <w:lang w:val="es-MX" w:eastAsia="es-MX"/>
              </w:rPr>
              <w:t xml:space="preserve"> o el Estado: </w:t>
            </w:r>
            <w:proofErr w:type="spellStart"/>
            <w:r w:rsidRPr="00C7252A">
              <w:rPr>
                <w:rFonts w:ascii="Arial" w:hAnsi="Arial" w:cs="Arial"/>
                <w:b/>
                <w:bCs/>
                <w:color w:val="000000"/>
                <w:sz w:val="20"/>
                <w:szCs w:val="20"/>
                <w:lang w:val="es-MX" w:eastAsia="es-MX"/>
              </w:rPr>
              <w:t>Habitat</w:t>
            </w:r>
            <w:proofErr w:type="spellEnd"/>
            <w:r w:rsidRPr="00C7252A">
              <w:rPr>
                <w:rFonts w:ascii="Arial" w:hAnsi="Arial" w:cs="Arial"/>
                <w:b/>
                <w:bCs/>
                <w:color w:val="000000"/>
                <w:sz w:val="20"/>
                <w:szCs w:val="20"/>
                <w:lang w:val="es-MX" w:eastAsia="es-MX"/>
              </w:rPr>
              <w:t xml:space="preserve">, </w:t>
            </w:r>
            <w:proofErr w:type="spellStart"/>
            <w:r w:rsidRPr="00C7252A">
              <w:rPr>
                <w:rFonts w:ascii="Arial" w:hAnsi="Arial" w:cs="Arial"/>
                <w:b/>
                <w:bCs/>
                <w:color w:val="000000"/>
                <w:sz w:val="20"/>
                <w:szCs w:val="20"/>
                <w:lang w:val="es-MX" w:eastAsia="es-MX"/>
              </w:rPr>
              <w:t>TuCasa</w:t>
            </w:r>
            <w:proofErr w:type="spellEnd"/>
            <w:r w:rsidRPr="00C7252A">
              <w:rPr>
                <w:rFonts w:ascii="Arial" w:hAnsi="Arial" w:cs="Arial"/>
                <w:b/>
                <w:bCs/>
                <w:color w:val="000000"/>
                <w:sz w:val="20"/>
                <w:szCs w:val="20"/>
                <w:lang w:val="es-MX" w:eastAsia="es-MX"/>
              </w:rPr>
              <w:t xml:space="preserve">, 3x1 migrantes, Rescate de Espacios </w:t>
            </w:r>
            <w:proofErr w:type="spellStart"/>
            <w:r w:rsidRPr="00C7252A">
              <w:rPr>
                <w:rFonts w:ascii="Arial" w:hAnsi="Arial" w:cs="Arial"/>
                <w:b/>
                <w:bCs/>
                <w:color w:val="000000"/>
                <w:sz w:val="20"/>
                <w:szCs w:val="20"/>
                <w:lang w:val="es-MX" w:eastAsia="es-MX"/>
              </w:rPr>
              <w:t>Publicos</w:t>
            </w:r>
            <w:proofErr w:type="spellEnd"/>
            <w:r w:rsidRPr="00C7252A">
              <w:rPr>
                <w:rFonts w:ascii="Arial" w:hAnsi="Arial" w:cs="Arial"/>
                <w:b/>
                <w:bCs/>
                <w:color w:val="000000"/>
                <w:sz w:val="20"/>
                <w:szCs w:val="20"/>
                <w:lang w:val="es-MX" w:eastAsia="es-MX"/>
              </w:rPr>
              <w:t xml:space="preserve">, </w:t>
            </w:r>
            <w:proofErr w:type="spellStart"/>
            <w:r w:rsidRPr="00C7252A">
              <w:rPr>
                <w:rFonts w:ascii="Arial" w:hAnsi="Arial" w:cs="Arial"/>
                <w:b/>
                <w:bCs/>
                <w:color w:val="000000"/>
                <w:sz w:val="20"/>
                <w:szCs w:val="20"/>
                <w:lang w:val="es-MX" w:eastAsia="es-MX"/>
              </w:rPr>
              <w:t>Subsemun</w:t>
            </w:r>
            <w:proofErr w:type="spellEnd"/>
            <w:r w:rsidRPr="00C7252A">
              <w:rPr>
                <w:rFonts w:ascii="Arial" w:hAnsi="Arial" w:cs="Arial"/>
                <w:b/>
                <w:bCs/>
                <w:color w:val="000000"/>
                <w:sz w:val="20"/>
                <w:szCs w:val="20"/>
                <w:lang w:val="es-MX" w:eastAsia="es-MX"/>
              </w:rPr>
              <w:t>, entre otros.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25,000,000.00</w:t>
            </w:r>
          </w:p>
        </w:tc>
      </w:tr>
      <w:tr w:rsidR="006448B5" w:rsidRPr="00C7252A" w:rsidTr="006448B5">
        <w:trPr>
          <w:trHeight w:val="300"/>
        </w:trPr>
        <w:tc>
          <w:tcPr>
            <w:tcW w:w="7158"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bl>
    <w:p w:rsidR="006448B5" w:rsidRPr="00C7252A" w:rsidRDefault="006448B5" w:rsidP="006448B5">
      <w:pPr>
        <w:spacing w:before="100" w:beforeAutospacing="1" w:after="100" w:afterAutospacing="1"/>
        <w:jc w:val="both"/>
        <w:rPr>
          <w:rFonts w:ascii="Arial" w:hAnsi="Arial" w:cs="Arial"/>
          <w:sz w:val="20"/>
          <w:szCs w:val="20"/>
        </w:rPr>
      </w:pPr>
      <w:r w:rsidRPr="00C7252A">
        <w:rPr>
          <w:rFonts w:ascii="Arial" w:hAnsi="Arial" w:cs="Arial"/>
          <w:b/>
          <w:sz w:val="20"/>
          <w:szCs w:val="20"/>
        </w:rPr>
        <w:t>Artículo 12.-</w:t>
      </w:r>
      <w:r w:rsidRPr="00C7252A">
        <w:rPr>
          <w:rFonts w:ascii="Arial" w:hAnsi="Arial" w:cs="Arial"/>
          <w:sz w:val="20"/>
          <w:szCs w:val="20"/>
        </w:rPr>
        <w:t xml:space="preserve"> Los ingresos que el Municipio percibirá durante el ejercicio fiscal 2022 por concepto de ingresos extraordinarios serán los provenientes de los rubros, tipos y en las cantidades estimadas a continuación:</w:t>
      </w:r>
    </w:p>
    <w:tbl>
      <w:tblPr>
        <w:tblW w:w="8859" w:type="dxa"/>
        <w:tblCellMar>
          <w:left w:w="70" w:type="dxa"/>
          <w:right w:w="70" w:type="dxa"/>
        </w:tblCellMar>
        <w:tblLook w:val="04A0" w:firstRow="1" w:lastRow="0" w:firstColumn="1" w:lastColumn="0" w:noHBand="0" w:noVBand="1"/>
      </w:tblPr>
      <w:tblGrid>
        <w:gridCol w:w="7300"/>
        <w:gridCol w:w="1559"/>
      </w:tblGrid>
      <w:tr w:rsidR="006448B5" w:rsidRPr="00C7252A" w:rsidTr="006448B5">
        <w:trPr>
          <w:trHeight w:val="300"/>
        </w:trPr>
        <w:tc>
          <w:tcPr>
            <w:tcW w:w="7300" w:type="dxa"/>
            <w:tcBorders>
              <w:top w:val="single" w:sz="4" w:space="0" w:color="auto"/>
              <w:left w:val="single" w:sz="4" w:space="0" w:color="auto"/>
              <w:bottom w:val="single" w:sz="4" w:space="0" w:color="auto"/>
              <w:right w:val="nil"/>
            </w:tcBorders>
            <w:shd w:val="clear" w:color="000000" w:fill="D9D9D9"/>
            <w:vAlign w:val="center"/>
            <w:hideMark/>
          </w:tcPr>
          <w:p w:rsidR="006448B5" w:rsidRPr="00C7252A" w:rsidRDefault="006448B5" w:rsidP="006448B5">
            <w:pPr>
              <w:jc w:val="both"/>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Transferencias, Asignaciones, Subsidios y Otras Ayudas</w:t>
            </w:r>
          </w:p>
        </w:tc>
        <w:tc>
          <w:tcPr>
            <w:tcW w:w="155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Transferencias Internas y Asignaciones del Sector Público</w:t>
            </w:r>
          </w:p>
        </w:tc>
        <w:tc>
          <w:tcPr>
            <w:tcW w:w="1559"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480"/>
        </w:trPr>
        <w:tc>
          <w:tcPr>
            <w:tcW w:w="7300"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Las recibidas por conceptos diversos a participaciones, aportaciones o aprovechamientos</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Transferencias del Sector Público</w:t>
            </w:r>
          </w:p>
        </w:tc>
        <w:tc>
          <w:tcPr>
            <w:tcW w:w="1559"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Subsidios y Subvenciones</w:t>
            </w:r>
          </w:p>
        </w:tc>
        <w:tc>
          <w:tcPr>
            <w:tcW w:w="1559"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 xml:space="preserve">Ayudas sociales </w:t>
            </w:r>
          </w:p>
        </w:tc>
        <w:tc>
          <w:tcPr>
            <w:tcW w:w="1559"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Transferencias de Fideicomisos, mandatos y análogos</w:t>
            </w:r>
          </w:p>
        </w:tc>
        <w:tc>
          <w:tcPr>
            <w:tcW w:w="1559"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000000" w:fill="D9D9D9"/>
            <w:vAlign w:val="center"/>
            <w:hideMark/>
          </w:tcPr>
          <w:p w:rsidR="006448B5" w:rsidRPr="00C7252A" w:rsidRDefault="006448B5" w:rsidP="006448B5">
            <w:pPr>
              <w:jc w:val="both"/>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Ingresos derivados de Financiamientos</w:t>
            </w:r>
          </w:p>
        </w:tc>
        <w:tc>
          <w:tcPr>
            <w:tcW w:w="1559" w:type="dxa"/>
            <w:tcBorders>
              <w:top w:val="nil"/>
              <w:left w:val="single" w:sz="4" w:space="0" w:color="auto"/>
              <w:bottom w:val="single" w:sz="4" w:space="0" w:color="auto"/>
              <w:right w:val="single" w:sz="4" w:space="0" w:color="auto"/>
            </w:tcBorders>
            <w:shd w:val="clear" w:color="000000" w:fill="D9D9D9"/>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Endeudamiento interno</w:t>
            </w:r>
          </w:p>
        </w:tc>
        <w:tc>
          <w:tcPr>
            <w:tcW w:w="1559"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nil"/>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Empréstitos o anticipos del Gobierno del Estado</w:t>
            </w:r>
          </w:p>
        </w:tc>
        <w:tc>
          <w:tcPr>
            <w:tcW w:w="1559" w:type="dxa"/>
            <w:tcBorders>
              <w:top w:val="nil"/>
              <w:left w:val="single" w:sz="4" w:space="0" w:color="auto"/>
              <w:bottom w:val="nil"/>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832495">
        <w:trPr>
          <w:trHeight w:val="300"/>
        </w:trPr>
        <w:tc>
          <w:tcPr>
            <w:tcW w:w="7300" w:type="dxa"/>
            <w:tcBorders>
              <w:top w:val="single" w:sz="4" w:space="0" w:color="auto"/>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Empréstitos o financiamientos de Banca de Desarrollo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832495">
        <w:trPr>
          <w:trHeight w:val="300"/>
        </w:trPr>
        <w:tc>
          <w:tcPr>
            <w:tcW w:w="7300" w:type="dxa"/>
            <w:tcBorders>
              <w:top w:val="single" w:sz="4" w:space="0" w:color="auto"/>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Empréstitos o financiamientos de Banca Comercial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bl>
    <w:p w:rsidR="006448B5" w:rsidRPr="00C7252A" w:rsidRDefault="006448B5" w:rsidP="006448B5">
      <w:pPr>
        <w:spacing w:before="100" w:beforeAutospacing="1" w:after="100" w:afterAutospacing="1"/>
        <w:jc w:val="center"/>
        <w:rPr>
          <w:rFonts w:ascii="Arial" w:hAnsi="Arial" w:cs="Arial"/>
          <w:sz w:val="20"/>
          <w:szCs w:val="20"/>
        </w:rPr>
      </w:pPr>
      <w:r w:rsidRPr="00C7252A">
        <w:rPr>
          <w:rFonts w:ascii="Arial" w:hAnsi="Arial" w:cs="Arial"/>
          <w:b/>
          <w:sz w:val="20"/>
          <w:szCs w:val="20"/>
        </w:rPr>
        <w:t>TITULO SEGUNDO</w:t>
      </w:r>
      <w:r w:rsidRPr="00C7252A">
        <w:rPr>
          <w:rFonts w:ascii="Arial" w:hAnsi="Arial" w:cs="Arial"/>
          <w:b/>
          <w:sz w:val="20"/>
          <w:szCs w:val="20"/>
        </w:rPr>
        <w:br/>
        <w:t>DISPOSICIONES PARA LOS CONTRIBUYENTES</w:t>
      </w:r>
    </w:p>
    <w:p w:rsidR="006448B5" w:rsidRPr="00C7252A" w:rsidRDefault="006448B5" w:rsidP="006448B5">
      <w:pPr>
        <w:spacing w:before="100" w:beforeAutospacing="1" w:after="100" w:afterAutospacing="1"/>
        <w:jc w:val="center"/>
        <w:rPr>
          <w:rFonts w:ascii="Arial" w:hAnsi="Arial" w:cs="Arial"/>
          <w:b/>
          <w:sz w:val="20"/>
          <w:szCs w:val="20"/>
        </w:rPr>
      </w:pPr>
      <w:r w:rsidRPr="00C7252A">
        <w:rPr>
          <w:rFonts w:ascii="Arial" w:hAnsi="Arial" w:cs="Arial"/>
          <w:b/>
          <w:sz w:val="20"/>
          <w:szCs w:val="20"/>
        </w:rPr>
        <w:t>CAPÍTULO ÚNICO</w:t>
      </w:r>
    </w:p>
    <w:p w:rsidR="006448B5" w:rsidRPr="00C7252A" w:rsidRDefault="006448B5" w:rsidP="006448B5">
      <w:pPr>
        <w:spacing w:before="100" w:beforeAutospacing="1" w:after="100" w:afterAutospacing="1"/>
        <w:jc w:val="both"/>
        <w:rPr>
          <w:rFonts w:ascii="Arial" w:hAnsi="Arial" w:cs="Arial"/>
          <w:b/>
          <w:sz w:val="20"/>
          <w:szCs w:val="20"/>
        </w:rPr>
      </w:pPr>
      <w:r w:rsidRPr="00C7252A">
        <w:rPr>
          <w:rFonts w:ascii="Arial" w:hAnsi="Arial" w:cs="Arial"/>
          <w:b/>
          <w:sz w:val="20"/>
          <w:szCs w:val="20"/>
        </w:rPr>
        <w:t>Artículo 13.-</w:t>
      </w:r>
      <w:r w:rsidRPr="00C7252A">
        <w:rPr>
          <w:rFonts w:ascii="Arial" w:hAnsi="Arial" w:cs="Arial"/>
          <w:sz w:val="20"/>
          <w:szCs w:val="20"/>
        </w:rPr>
        <w:t xml:space="preserve"> Las contribuciones se causarán, liquidarán y recaudarán en los términos de la Ley de Hacienda del Municipio de </w:t>
      </w:r>
      <w:proofErr w:type="spellStart"/>
      <w:r w:rsidRPr="00C7252A">
        <w:rPr>
          <w:rFonts w:ascii="Arial" w:hAnsi="Arial" w:cs="Arial"/>
          <w:sz w:val="20"/>
          <w:szCs w:val="20"/>
        </w:rPr>
        <w:t>Uayma</w:t>
      </w:r>
      <w:proofErr w:type="spellEnd"/>
      <w:r w:rsidRPr="00C7252A">
        <w:rPr>
          <w:rFonts w:ascii="Arial" w:hAnsi="Arial" w:cs="Arial"/>
          <w:sz w:val="20"/>
          <w:szCs w:val="20"/>
        </w:rPr>
        <w:t>, Yucatán, y a falta de disposición expresa acerca del procedimiento, se aplicarán supletoriamente el Código Fiscal del Estado de Yucatán y el Código Fiscal de la Federación.</w:t>
      </w:r>
    </w:p>
    <w:p w:rsidR="006448B5" w:rsidRPr="00C7252A" w:rsidRDefault="006448B5" w:rsidP="006448B5">
      <w:pPr>
        <w:spacing w:before="100" w:beforeAutospacing="1" w:after="100" w:afterAutospacing="1"/>
        <w:jc w:val="both"/>
        <w:rPr>
          <w:rFonts w:ascii="Arial" w:hAnsi="Arial" w:cs="Arial"/>
          <w:b/>
          <w:sz w:val="20"/>
          <w:szCs w:val="20"/>
        </w:rPr>
      </w:pPr>
      <w:r w:rsidRPr="00C7252A">
        <w:rPr>
          <w:rFonts w:ascii="Arial" w:hAnsi="Arial" w:cs="Arial"/>
          <w:b/>
          <w:sz w:val="20"/>
          <w:szCs w:val="20"/>
        </w:rPr>
        <w:t>Artículo 14.-</w:t>
      </w:r>
      <w:r w:rsidRPr="00C7252A">
        <w:rPr>
          <w:rFonts w:ascii="Arial" w:hAnsi="Arial" w:cs="Arial"/>
          <w:sz w:val="20"/>
          <w:szCs w:val="20"/>
        </w:rPr>
        <w:t xml:space="preserve"> El pago de las contribuciones, aprovechamientos y demás ingresos señalados en esta ley se acreditará con el recibo oficial expedido por la Tesorería del Ayuntamiento del Municipio de </w:t>
      </w:r>
      <w:proofErr w:type="spellStart"/>
      <w:r w:rsidRPr="00C7252A">
        <w:rPr>
          <w:rFonts w:ascii="Arial" w:hAnsi="Arial" w:cs="Arial"/>
          <w:sz w:val="20"/>
          <w:szCs w:val="20"/>
        </w:rPr>
        <w:t>Uayma</w:t>
      </w:r>
      <w:proofErr w:type="spellEnd"/>
      <w:r w:rsidRPr="00C7252A">
        <w:rPr>
          <w:rFonts w:ascii="Arial" w:hAnsi="Arial" w:cs="Arial"/>
          <w:sz w:val="20"/>
          <w:szCs w:val="20"/>
        </w:rPr>
        <w:t xml:space="preserve"> o con los formatos de declaración sellados por la misma Tesorería o por las instituciones bancarias autorizadas para tal efecto.</w:t>
      </w:r>
    </w:p>
    <w:p w:rsidR="006448B5" w:rsidRPr="00C7252A" w:rsidRDefault="006448B5" w:rsidP="006448B5">
      <w:pPr>
        <w:spacing w:before="100" w:beforeAutospacing="1" w:after="100" w:afterAutospacing="1"/>
        <w:jc w:val="both"/>
        <w:rPr>
          <w:rFonts w:ascii="Arial" w:hAnsi="Arial" w:cs="Arial"/>
          <w:sz w:val="20"/>
          <w:szCs w:val="20"/>
        </w:rPr>
      </w:pPr>
      <w:r w:rsidRPr="00C7252A">
        <w:rPr>
          <w:rFonts w:ascii="Arial" w:hAnsi="Arial" w:cs="Arial"/>
          <w:b/>
          <w:sz w:val="20"/>
          <w:szCs w:val="20"/>
        </w:rPr>
        <w:t>Artículo 15.-</w:t>
      </w:r>
      <w:r w:rsidRPr="00C7252A">
        <w:rPr>
          <w:rFonts w:ascii="Arial" w:hAnsi="Arial" w:cs="Arial"/>
          <w:sz w:val="20"/>
          <w:szCs w:val="20"/>
        </w:rPr>
        <w:t xml:space="preserve"> El monto de las contribuciones o las devoluciones a cargo del fisco municipal se actualizarán por el transcurso del tiempo y con motivo de los cambios de precios en el país, en términos de la Ley de Hacienda del Municipio de </w:t>
      </w:r>
      <w:proofErr w:type="spellStart"/>
      <w:r w:rsidRPr="00C7252A">
        <w:rPr>
          <w:rFonts w:ascii="Arial" w:hAnsi="Arial" w:cs="Arial"/>
          <w:sz w:val="20"/>
          <w:szCs w:val="20"/>
        </w:rPr>
        <w:t>Uayma</w:t>
      </w:r>
      <w:proofErr w:type="spellEnd"/>
      <w:r w:rsidRPr="00C7252A">
        <w:rPr>
          <w:rFonts w:ascii="Arial" w:hAnsi="Arial" w:cs="Arial"/>
          <w:sz w:val="20"/>
          <w:szCs w:val="20"/>
        </w:rPr>
        <w:t>, Yucatán. Las cantidades actualizadas conservan la naturaleza jurídica que tenían antes de la actualización.</w:t>
      </w:r>
    </w:p>
    <w:p w:rsidR="006448B5" w:rsidRPr="00C7252A" w:rsidRDefault="006448B5" w:rsidP="006448B5">
      <w:pPr>
        <w:spacing w:before="100" w:beforeAutospacing="1" w:after="100" w:afterAutospacing="1"/>
        <w:jc w:val="both"/>
        <w:rPr>
          <w:rFonts w:ascii="Arial" w:hAnsi="Arial" w:cs="Arial"/>
          <w:b/>
          <w:sz w:val="20"/>
          <w:szCs w:val="20"/>
        </w:rPr>
      </w:pPr>
      <w:r w:rsidRPr="00C7252A">
        <w:rPr>
          <w:rFonts w:ascii="Arial" w:hAnsi="Arial" w:cs="Arial"/>
          <w:sz w:val="20"/>
          <w:szCs w:val="20"/>
        </w:rPr>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rsidR="006448B5" w:rsidRPr="00C7252A" w:rsidRDefault="006448B5" w:rsidP="006448B5">
      <w:pPr>
        <w:spacing w:before="100" w:beforeAutospacing="1" w:after="100" w:afterAutospacing="1"/>
        <w:jc w:val="both"/>
        <w:rPr>
          <w:rFonts w:ascii="Arial" w:hAnsi="Arial" w:cs="Arial"/>
          <w:b/>
          <w:sz w:val="20"/>
          <w:szCs w:val="20"/>
        </w:rPr>
      </w:pPr>
      <w:r w:rsidRPr="00C7252A">
        <w:rPr>
          <w:rFonts w:ascii="Arial" w:hAnsi="Arial" w:cs="Arial"/>
          <w:b/>
          <w:sz w:val="20"/>
          <w:szCs w:val="20"/>
        </w:rPr>
        <w:t>Artículo 16.-</w:t>
      </w:r>
      <w:r w:rsidRPr="00C7252A">
        <w:rPr>
          <w:rFonts w:ascii="Arial" w:hAnsi="Arial" w:cs="Arial"/>
          <w:sz w:val="20"/>
          <w:szCs w:val="20"/>
        </w:rPr>
        <w:t xml:space="preserve"> Las contribuciones causadas en ejercicios fiscales anteriores, pendientes de liquidación o pago, se determinarán de conformidad con las disposiciones legales que rigieron en la época en que se causaron.</w:t>
      </w:r>
    </w:p>
    <w:p w:rsidR="006448B5" w:rsidRPr="00C7252A" w:rsidRDefault="006448B5" w:rsidP="006448B5">
      <w:pPr>
        <w:spacing w:before="100" w:beforeAutospacing="1" w:after="100" w:afterAutospacing="1"/>
        <w:jc w:val="both"/>
        <w:rPr>
          <w:rFonts w:ascii="Arial" w:hAnsi="Arial" w:cs="Arial"/>
          <w:b/>
          <w:sz w:val="20"/>
          <w:szCs w:val="20"/>
        </w:rPr>
      </w:pPr>
      <w:r w:rsidRPr="00C7252A">
        <w:rPr>
          <w:rFonts w:ascii="Arial" w:hAnsi="Arial" w:cs="Arial"/>
          <w:b/>
          <w:sz w:val="20"/>
          <w:szCs w:val="20"/>
        </w:rPr>
        <w:t>Artículo 17.-</w:t>
      </w:r>
      <w:r w:rsidRPr="00C7252A">
        <w:rPr>
          <w:rFonts w:ascii="Arial" w:hAnsi="Arial" w:cs="Arial"/>
          <w:sz w:val="20"/>
          <w:szCs w:val="20"/>
        </w:rPr>
        <w:t xml:space="preserve"> El Cabildo del Ayuntamiento de </w:t>
      </w:r>
      <w:proofErr w:type="spellStart"/>
      <w:r w:rsidRPr="00C7252A">
        <w:rPr>
          <w:rFonts w:ascii="Arial" w:hAnsi="Arial" w:cs="Arial"/>
          <w:sz w:val="20"/>
          <w:szCs w:val="20"/>
        </w:rPr>
        <w:t>Uayma</w:t>
      </w:r>
      <w:proofErr w:type="spellEnd"/>
      <w:r w:rsidRPr="00C7252A">
        <w:rPr>
          <w:rFonts w:ascii="Arial" w:hAnsi="Arial" w:cs="Arial"/>
          <w:sz w:val="20"/>
          <w:szCs w:val="20"/>
        </w:rPr>
        <w:t xml:space="preserve"> podrá establecer programas de apoyo a los contribuyentes, los cuales deberán publicarse en la gaceta municipal. En dichos programas de apoyo, entre otras acciones, podrá establecerse la condonación total o parcial de contribuciones y aprovechamientos, así como de sus accesorios.</w:t>
      </w:r>
    </w:p>
    <w:p w:rsidR="006448B5" w:rsidRPr="00C7252A" w:rsidRDefault="006448B5" w:rsidP="006448B5">
      <w:pPr>
        <w:spacing w:before="100" w:beforeAutospacing="1" w:after="100" w:afterAutospacing="1"/>
        <w:jc w:val="center"/>
        <w:rPr>
          <w:rFonts w:ascii="Arial" w:hAnsi="Arial" w:cs="Arial"/>
          <w:b/>
          <w:sz w:val="20"/>
          <w:szCs w:val="20"/>
        </w:rPr>
      </w:pPr>
      <w:r w:rsidRPr="00C7252A">
        <w:rPr>
          <w:rFonts w:ascii="Arial" w:hAnsi="Arial" w:cs="Arial"/>
          <w:b/>
          <w:sz w:val="20"/>
          <w:szCs w:val="20"/>
        </w:rPr>
        <w:t xml:space="preserve">TÍTULO </w:t>
      </w:r>
      <w:r w:rsidR="00832495" w:rsidRPr="00C7252A">
        <w:rPr>
          <w:rFonts w:ascii="Arial" w:hAnsi="Arial" w:cs="Arial"/>
          <w:b/>
          <w:sz w:val="20"/>
          <w:szCs w:val="20"/>
        </w:rPr>
        <w:t>TERCERO</w:t>
      </w:r>
      <w:r w:rsidRPr="00C7252A">
        <w:rPr>
          <w:rFonts w:ascii="Arial" w:hAnsi="Arial" w:cs="Arial"/>
          <w:b/>
          <w:sz w:val="20"/>
          <w:szCs w:val="20"/>
        </w:rPr>
        <w:br/>
        <w:t>DISPOSICIONES ADMINISTRATIVAS</w:t>
      </w:r>
    </w:p>
    <w:p w:rsidR="006448B5" w:rsidRPr="00C7252A" w:rsidRDefault="006448B5" w:rsidP="006448B5">
      <w:pPr>
        <w:spacing w:before="100" w:beforeAutospacing="1" w:after="100" w:afterAutospacing="1"/>
        <w:jc w:val="center"/>
        <w:rPr>
          <w:rFonts w:ascii="Arial" w:hAnsi="Arial" w:cs="Arial"/>
          <w:b/>
          <w:sz w:val="20"/>
          <w:szCs w:val="20"/>
        </w:rPr>
      </w:pPr>
      <w:r w:rsidRPr="00C7252A">
        <w:rPr>
          <w:rFonts w:ascii="Arial" w:hAnsi="Arial" w:cs="Arial"/>
          <w:b/>
          <w:sz w:val="20"/>
          <w:szCs w:val="20"/>
        </w:rPr>
        <w:t>CAPÍTULO ÚNICO</w:t>
      </w:r>
    </w:p>
    <w:p w:rsidR="006448B5" w:rsidRPr="00C7252A" w:rsidRDefault="006448B5" w:rsidP="006448B5">
      <w:pPr>
        <w:spacing w:before="100" w:beforeAutospacing="1" w:after="100" w:afterAutospacing="1"/>
        <w:jc w:val="both"/>
        <w:rPr>
          <w:rFonts w:ascii="Arial" w:hAnsi="Arial" w:cs="Arial"/>
          <w:b/>
          <w:sz w:val="20"/>
          <w:szCs w:val="20"/>
        </w:rPr>
      </w:pPr>
      <w:r w:rsidRPr="00C7252A">
        <w:rPr>
          <w:rFonts w:ascii="Arial" w:hAnsi="Arial" w:cs="Arial"/>
          <w:b/>
          <w:sz w:val="20"/>
          <w:szCs w:val="20"/>
        </w:rPr>
        <w:t>Artículo 18.-</w:t>
      </w:r>
      <w:r w:rsidRPr="00C7252A">
        <w:rPr>
          <w:rFonts w:ascii="Arial" w:hAnsi="Arial" w:cs="Arial"/>
          <w:sz w:val="20"/>
          <w:szCs w:val="20"/>
        </w:rPr>
        <w:t xml:space="preserve"> El Ayuntamiento del Municipio de </w:t>
      </w:r>
      <w:proofErr w:type="spellStart"/>
      <w:r w:rsidRPr="00C7252A">
        <w:rPr>
          <w:rFonts w:ascii="Arial" w:hAnsi="Arial" w:cs="Arial"/>
          <w:sz w:val="20"/>
          <w:szCs w:val="20"/>
        </w:rPr>
        <w:t>Uayma</w:t>
      </w:r>
      <w:proofErr w:type="spellEnd"/>
      <w:r w:rsidRPr="00C7252A">
        <w:rPr>
          <w:rFonts w:ascii="Arial" w:hAnsi="Arial" w:cs="Arial"/>
          <w:sz w:val="20"/>
          <w:szCs w:val="20"/>
        </w:rPr>
        <w:t xml:space="preserve"> podrá celebrar con el Gobierno estatal o con el federal, los convenios necesarios para coordinarse administrativamente en las funciones de verificación, comprobación, recaudación, determinación y cobranza, de contribuciones, créditos fiscales, y multas administrativas, ya sea de naturaleza municipal, estatal o federal.</w:t>
      </w:r>
    </w:p>
    <w:p w:rsidR="006448B5" w:rsidRPr="00C7252A" w:rsidRDefault="006448B5" w:rsidP="006448B5">
      <w:pPr>
        <w:spacing w:before="100" w:beforeAutospacing="1" w:after="100" w:afterAutospacing="1"/>
        <w:jc w:val="both"/>
        <w:rPr>
          <w:rFonts w:ascii="Arial" w:hAnsi="Arial" w:cs="Arial"/>
          <w:sz w:val="20"/>
          <w:szCs w:val="20"/>
        </w:rPr>
      </w:pPr>
      <w:r w:rsidRPr="00C7252A">
        <w:rPr>
          <w:rFonts w:ascii="Arial" w:hAnsi="Arial" w:cs="Arial"/>
          <w:b/>
          <w:sz w:val="20"/>
          <w:szCs w:val="20"/>
        </w:rPr>
        <w:t>Artículo 19.-</w:t>
      </w:r>
      <w:r w:rsidRPr="00C7252A">
        <w:rPr>
          <w:rFonts w:ascii="Arial" w:hAnsi="Arial" w:cs="Arial"/>
          <w:sz w:val="20"/>
          <w:szCs w:val="20"/>
        </w:rPr>
        <w:t xml:space="preserve"> Se faculta a las autoridades fiscales para que lleven a cabo la cancelación de los créditos fiscales, cuyo cobro les corresponda efectuar, en los casos en que exista imposibilidad práctica de cobro. </w:t>
      </w:r>
    </w:p>
    <w:p w:rsidR="006448B5" w:rsidRPr="00C7252A" w:rsidRDefault="006448B5" w:rsidP="006448B5">
      <w:pPr>
        <w:spacing w:before="100" w:beforeAutospacing="1" w:after="100" w:afterAutospacing="1"/>
        <w:jc w:val="both"/>
        <w:rPr>
          <w:rFonts w:ascii="Arial" w:hAnsi="Arial" w:cs="Arial"/>
          <w:sz w:val="20"/>
          <w:szCs w:val="20"/>
        </w:rPr>
      </w:pPr>
      <w:r w:rsidRPr="00C7252A">
        <w:rPr>
          <w:rFonts w:ascii="Arial" w:hAnsi="Arial" w:cs="Arial"/>
          <w:sz w:val="20"/>
          <w:szCs w:val="20"/>
        </w:rPr>
        <w:t>Se considera que existe imposibilidad práctica de cobro, entre otras circunstancias, cuando los deudores no tengan bienes embargables, el deudor hubiera fallecido sin dejar bienes a su nombre o cuando por sentencia firme hubiera sido declarado en quiebra por falta de activos.</w:t>
      </w:r>
    </w:p>
    <w:p w:rsidR="006448B5" w:rsidRPr="00C7252A" w:rsidRDefault="006448B5" w:rsidP="006448B5">
      <w:pPr>
        <w:spacing w:before="100" w:beforeAutospacing="1" w:after="100" w:afterAutospacing="1"/>
        <w:jc w:val="both"/>
        <w:rPr>
          <w:rFonts w:ascii="Arial" w:hAnsi="Arial" w:cs="Arial"/>
          <w:b/>
          <w:sz w:val="20"/>
          <w:szCs w:val="20"/>
        </w:rPr>
      </w:pPr>
      <w:r w:rsidRPr="00C7252A">
        <w:rPr>
          <w:rFonts w:ascii="Arial" w:hAnsi="Arial" w:cs="Arial"/>
          <w:sz w:val="20"/>
          <w:szCs w:val="20"/>
        </w:rPr>
        <w:t>Las autoridades, previo a la cancelación de un crédito fiscal, deberán integrar un expediente que contenga los documentos y las constancias que acrediten la imposibilidad práctica de cobro. Los expedientes deberán integrarse de acuerdo con los lineamientos que para tal efecto establezca el cabildo.</w:t>
      </w:r>
    </w:p>
    <w:p w:rsidR="006448B5" w:rsidRPr="00C7252A" w:rsidRDefault="006448B5" w:rsidP="006448B5">
      <w:pPr>
        <w:spacing w:before="100" w:beforeAutospacing="1" w:after="100" w:afterAutospacing="1"/>
        <w:jc w:val="both"/>
        <w:rPr>
          <w:rFonts w:ascii="Arial" w:hAnsi="Arial" w:cs="Arial"/>
          <w:b/>
          <w:sz w:val="20"/>
          <w:szCs w:val="20"/>
        </w:rPr>
      </w:pPr>
      <w:r w:rsidRPr="00C7252A">
        <w:rPr>
          <w:rFonts w:ascii="Arial" w:hAnsi="Arial" w:cs="Arial"/>
          <w:b/>
          <w:sz w:val="20"/>
          <w:szCs w:val="20"/>
        </w:rPr>
        <w:t>Artículo 20.-</w:t>
      </w:r>
      <w:r w:rsidRPr="00C7252A">
        <w:rPr>
          <w:rFonts w:ascii="Arial" w:hAnsi="Arial" w:cs="Arial"/>
          <w:sz w:val="20"/>
          <w:szCs w:val="20"/>
        </w:rPr>
        <w:t xml:space="preserve"> Se faculta a las autoridades fiscales para que lleven a cabo la cancelación de los créditos fiscales cuyo cobro les corresponda efectuar, en los casos en que aquellos sean incosteables.</w:t>
      </w:r>
    </w:p>
    <w:p w:rsidR="006448B5" w:rsidRPr="00C7252A" w:rsidRDefault="006448B5" w:rsidP="006448B5">
      <w:pPr>
        <w:spacing w:before="100" w:beforeAutospacing="1" w:after="100" w:afterAutospacing="1"/>
        <w:jc w:val="both"/>
        <w:rPr>
          <w:rFonts w:ascii="Arial" w:hAnsi="Arial" w:cs="Arial"/>
          <w:b/>
          <w:sz w:val="20"/>
          <w:szCs w:val="20"/>
        </w:rPr>
      </w:pPr>
      <w:r w:rsidRPr="00C7252A">
        <w:rPr>
          <w:rFonts w:ascii="Arial" w:hAnsi="Arial" w:cs="Arial"/>
          <w:sz w:val="20"/>
          <w:szCs w:val="20"/>
        </w:rPr>
        <w:t>Para que un crédito se considere incosteable, la autoridad fiscal evaluará los siguientes conceptos: monto del crédito, costo de las acciones de recuperación, antigüedad del crédito y probabilidad de cobro.</w:t>
      </w:r>
    </w:p>
    <w:p w:rsidR="006448B5" w:rsidRPr="00C7252A" w:rsidRDefault="006448B5" w:rsidP="006448B5">
      <w:pPr>
        <w:spacing w:before="100" w:beforeAutospacing="1" w:after="100" w:afterAutospacing="1"/>
        <w:jc w:val="both"/>
        <w:rPr>
          <w:rFonts w:ascii="Arial" w:hAnsi="Arial" w:cs="Arial"/>
          <w:sz w:val="20"/>
          <w:szCs w:val="20"/>
        </w:rPr>
      </w:pPr>
      <w:r w:rsidRPr="00C7252A">
        <w:rPr>
          <w:rFonts w:ascii="Arial" w:hAnsi="Arial" w:cs="Arial"/>
          <w:sz w:val="20"/>
          <w:szCs w:val="20"/>
        </w:rPr>
        <w:t>El cabildo establecerá, con sujeción a los lineamientos establecidos en este artículo, el tipo de casos o supuestos en que procederá la cancelación de créditos fiscales incosteables.</w:t>
      </w:r>
    </w:p>
    <w:p w:rsidR="006448B5" w:rsidRPr="00C7252A" w:rsidRDefault="006448B5" w:rsidP="006448B5">
      <w:pPr>
        <w:spacing w:before="100" w:beforeAutospacing="1" w:after="100" w:afterAutospacing="1"/>
        <w:jc w:val="both"/>
        <w:rPr>
          <w:rFonts w:ascii="Arial" w:hAnsi="Arial" w:cs="Arial"/>
          <w:sz w:val="20"/>
          <w:szCs w:val="20"/>
        </w:rPr>
      </w:pPr>
      <w:r w:rsidRPr="00C7252A">
        <w:rPr>
          <w:rFonts w:ascii="Arial" w:hAnsi="Arial" w:cs="Arial"/>
          <w:sz w:val="20"/>
          <w:szCs w:val="20"/>
        </w:rPr>
        <w:t>Para efectos de lo dispuesto en este artículo, el cabildo establecerá el tipo de casos o supuestos en que procederá la cancelación por créditos fiscales incosteables.</w:t>
      </w:r>
    </w:p>
    <w:p w:rsidR="000E1F52" w:rsidRPr="00C7252A" w:rsidRDefault="007B425F" w:rsidP="00E35441">
      <w:pPr>
        <w:pBdr>
          <w:top w:val="nil"/>
          <w:left w:val="nil"/>
          <w:bottom w:val="nil"/>
          <w:right w:val="nil"/>
          <w:between w:val="nil"/>
        </w:pBdr>
        <w:spacing w:line="276" w:lineRule="auto"/>
        <w:jc w:val="center"/>
        <w:rPr>
          <w:rFonts w:ascii="Arial" w:hAnsi="Arial" w:cs="Arial"/>
          <w:b/>
          <w:sz w:val="20"/>
          <w:szCs w:val="20"/>
        </w:rPr>
      </w:pPr>
      <w:r w:rsidRPr="00C7252A">
        <w:rPr>
          <w:rFonts w:ascii="Arial" w:hAnsi="Arial" w:cs="Arial"/>
          <w:b/>
          <w:sz w:val="20"/>
          <w:szCs w:val="20"/>
        </w:rPr>
        <w:t>Transitorios</w:t>
      </w:r>
    </w:p>
    <w:p w:rsidR="000E1F52" w:rsidRPr="00C7252A" w:rsidRDefault="000E1F52" w:rsidP="006D0FF3">
      <w:pPr>
        <w:spacing w:line="360" w:lineRule="auto"/>
        <w:jc w:val="both"/>
        <w:rPr>
          <w:rFonts w:ascii="Arial" w:hAnsi="Arial" w:cs="Arial"/>
          <w:b/>
          <w:sz w:val="20"/>
          <w:szCs w:val="20"/>
        </w:rPr>
      </w:pPr>
    </w:p>
    <w:p w:rsidR="000E1F52" w:rsidRPr="00C7252A" w:rsidRDefault="000E1F52" w:rsidP="006D0FF3">
      <w:pPr>
        <w:spacing w:line="360" w:lineRule="auto"/>
        <w:jc w:val="both"/>
        <w:rPr>
          <w:rFonts w:ascii="Arial" w:hAnsi="Arial" w:cs="Arial"/>
          <w:b/>
          <w:sz w:val="20"/>
          <w:szCs w:val="20"/>
        </w:rPr>
      </w:pPr>
      <w:r w:rsidRPr="00C7252A">
        <w:rPr>
          <w:rFonts w:ascii="Arial" w:hAnsi="Arial" w:cs="Arial"/>
          <w:b/>
          <w:sz w:val="20"/>
          <w:szCs w:val="20"/>
        </w:rPr>
        <w:t>Entrada en vigor</w:t>
      </w:r>
    </w:p>
    <w:p w:rsidR="000E1F52" w:rsidRPr="00C7252A" w:rsidRDefault="000E1F52" w:rsidP="006D0FF3">
      <w:pPr>
        <w:spacing w:line="360" w:lineRule="auto"/>
        <w:jc w:val="both"/>
        <w:rPr>
          <w:rFonts w:ascii="Arial" w:hAnsi="Arial" w:cs="Arial"/>
          <w:sz w:val="20"/>
          <w:szCs w:val="20"/>
        </w:rPr>
      </w:pPr>
      <w:r w:rsidRPr="00C7252A">
        <w:rPr>
          <w:rFonts w:ascii="Arial" w:hAnsi="Arial" w:cs="Arial"/>
          <w:b/>
          <w:sz w:val="20"/>
          <w:szCs w:val="20"/>
        </w:rPr>
        <w:t xml:space="preserve">Artículo primero. </w:t>
      </w:r>
      <w:r w:rsidR="00F65797" w:rsidRPr="00C7252A">
        <w:rPr>
          <w:rFonts w:ascii="Arial" w:hAnsi="Arial" w:cs="Arial"/>
          <w:sz w:val="20"/>
          <w:szCs w:val="20"/>
        </w:rPr>
        <w:t>Este decreto entrará en vigor e</w:t>
      </w:r>
      <w:r w:rsidRPr="00C7252A">
        <w:rPr>
          <w:rFonts w:ascii="Arial" w:hAnsi="Arial" w:cs="Arial"/>
          <w:sz w:val="20"/>
          <w:szCs w:val="20"/>
        </w:rPr>
        <w:t>l día de su publicación en el Diario Oficial del Gobierno del Estado de Yucatán.</w:t>
      </w:r>
    </w:p>
    <w:p w:rsidR="009E71A9" w:rsidRPr="00C7252A" w:rsidRDefault="009E71A9" w:rsidP="006D0FF3">
      <w:pPr>
        <w:spacing w:line="360" w:lineRule="auto"/>
        <w:jc w:val="both"/>
        <w:rPr>
          <w:rFonts w:ascii="Arial" w:hAnsi="Arial" w:cs="Arial"/>
          <w:b/>
          <w:sz w:val="20"/>
          <w:szCs w:val="20"/>
        </w:rPr>
      </w:pPr>
    </w:p>
    <w:p w:rsidR="000E1F52" w:rsidRPr="00C7252A" w:rsidRDefault="001F4503" w:rsidP="006D0FF3">
      <w:pPr>
        <w:spacing w:line="360" w:lineRule="auto"/>
        <w:jc w:val="both"/>
        <w:rPr>
          <w:rFonts w:ascii="Arial" w:hAnsi="Arial" w:cs="Arial"/>
          <w:b/>
          <w:sz w:val="20"/>
          <w:szCs w:val="20"/>
        </w:rPr>
      </w:pPr>
      <w:r w:rsidRPr="00C7252A">
        <w:rPr>
          <w:rFonts w:ascii="Arial" w:hAnsi="Arial" w:cs="Arial"/>
          <w:b/>
          <w:sz w:val="20"/>
          <w:szCs w:val="20"/>
        </w:rPr>
        <w:t>Clá</w:t>
      </w:r>
      <w:r w:rsidR="0052395B" w:rsidRPr="00C7252A">
        <w:rPr>
          <w:rFonts w:ascii="Arial" w:hAnsi="Arial" w:cs="Arial"/>
          <w:b/>
          <w:sz w:val="20"/>
          <w:szCs w:val="20"/>
        </w:rPr>
        <w:t>usula derogatori</w:t>
      </w:r>
      <w:r w:rsidR="000E1F52" w:rsidRPr="00C7252A">
        <w:rPr>
          <w:rFonts w:ascii="Arial" w:hAnsi="Arial" w:cs="Arial"/>
          <w:b/>
          <w:sz w:val="20"/>
          <w:szCs w:val="20"/>
        </w:rPr>
        <w:t>a</w:t>
      </w:r>
    </w:p>
    <w:p w:rsidR="000E1F52" w:rsidRPr="00C7252A" w:rsidRDefault="000E1F52" w:rsidP="006D0FF3">
      <w:pPr>
        <w:spacing w:line="360" w:lineRule="auto"/>
        <w:jc w:val="both"/>
        <w:rPr>
          <w:rFonts w:ascii="Arial" w:hAnsi="Arial" w:cs="Arial"/>
          <w:sz w:val="20"/>
          <w:szCs w:val="20"/>
        </w:rPr>
      </w:pPr>
      <w:r w:rsidRPr="00C7252A">
        <w:rPr>
          <w:rFonts w:ascii="Arial" w:hAnsi="Arial" w:cs="Arial"/>
          <w:b/>
          <w:sz w:val="20"/>
          <w:szCs w:val="20"/>
        </w:rPr>
        <w:t xml:space="preserve">Artículo segundo. </w:t>
      </w:r>
      <w:r w:rsidRPr="00C7252A">
        <w:rPr>
          <w:rFonts w:ascii="Arial" w:hAnsi="Arial" w:cs="Arial"/>
          <w:sz w:val="20"/>
          <w:szCs w:val="20"/>
        </w:rPr>
        <w:t>Se derogan todas aquellas disposiciones de igual o menor rango que se opongan a este decreto.</w:t>
      </w:r>
    </w:p>
    <w:p w:rsidR="000E1F52" w:rsidRPr="00C7252A" w:rsidRDefault="000E1F52" w:rsidP="000E1F52">
      <w:pPr>
        <w:jc w:val="center"/>
        <w:rPr>
          <w:rFonts w:ascii="Arial" w:hAnsi="Arial" w:cs="Arial"/>
          <w:b/>
          <w:sz w:val="22"/>
          <w:szCs w:val="22"/>
        </w:rPr>
      </w:pPr>
    </w:p>
    <w:p w:rsidR="00F662E1" w:rsidRPr="00F662E1" w:rsidRDefault="00F662E1" w:rsidP="00F662E1">
      <w:pPr>
        <w:tabs>
          <w:tab w:val="left" w:pos="4678"/>
        </w:tabs>
        <w:ind w:hanging="11"/>
        <w:jc w:val="both"/>
        <w:rPr>
          <w:rFonts w:ascii="Arial" w:eastAsia="Arial" w:hAnsi="Arial" w:cs="Arial"/>
          <w:b/>
          <w:bCs/>
          <w:color w:val="000000"/>
          <w:lang w:val="es-MX" w:eastAsia="es-MX"/>
        </w:rPr>
      </w:pPr>
      <w:r w:rsidRPr="00F662E1">
        <w:rPr>
          <w:rFonts w:ascii="Arial" w:eastAsia="Arial" w:hAnsi="Arial" w:cs="Arial"/>
          <w:b/>
          <w:bCs/>
          <w:color w:val="000000"/>
          <w:lang w:val="es-MX" w:eastAsia="es-MX"/>
        </w:rPr>
        <w:t>DADO EN LA SEDE DEL RECINTO DEL PODER LEGISLATIVO EN LA CIUDAD DE MÉRIDA, YUCATÁN, ESTADOS UNIDOS MEXICANOS A LOS QUINCE DÍAS DEL MES DE JUNIO DEL AÑO DOS MIL VEINTIDÓS.</w:t>
      </w:r>
    </w:p>
    <w:p w:rsidR="00F662E1" w:rsidRPr="00F662E1" w:rsidRDefault="00F662E1" w:rsidP="00F662E1">
      <w:pPr>
        <w:tabs>
          <w:tab w:val="left" w:pos="4678"/>
        </w:tabs>
        <w:ind w:hanging="11"/>
        <w:jc w:val="both"/>
        <w:rPr>
          <w:rFonts w:ascii="Arial" w:eastAsia="Arial" w:hAnsi="Arial" w:cs="Arial"/>
          <w:b/>
          <w:bCs/>
          <w:color w:val="000000"/>
          <w:lang w:val="es-MX" w:eastAsia="es-MX"/>
        </w:rPr>
      </w:pPr>
    </w:p>
    <w:p w:rsidR="00F662E1" w:rsidRPr="00F662E1" w:rsidRDefault="00F662E1" w:rsidP="00F662E1">
      <w:pPr>
        <w:tabs>
          <w:tab w:val="left" w:pos="4678"/>
        </w:tabs>
        <w:ind w:hanging="11"/>
        <w:jc w:val="both"/>
        <w:rPr>
          <w:rFonts w:ascii="Arial" w:eastAsia="Arial" w:hAnsi="Arial" w:cs="Arial"/>
          <w:color w:val="000000"/>
          <w:lang w:val="es-MX" w:eastAsia="es-MX"/>
        </w:rPr>
      </w:pPr>
    </w:p>
    <w:p w:rsidR="00F662E1" w:rsidRPr="00F662E1" w:rsidRDefault="00F662E1" w:rsidP="00F662E1">
      <w:pPr>
        <w:ind w:hanging="10"/>
        <w:jc w:val="center"/>
        <w:rPr>
          <w:rFonts w:ascii="Arial" w:eastAsia="Arial" w:hAnsi="Arial" w:cs="Arial"/>
          <w:b/>
          <w:caps/>
          <w:color w:val="000000"/>
          <w:lang w:val="es-MX" w:eastAsia="es-MX"/>
        </w:rPr>
      </w:pPr>
    </w:p>
    <w:p w:rsidR="00F662E1" w:rsidRPr="00F662E1" w:rsidRDefault="00F662E1" w:rsidP="00F662E1">
      <w:pPr>
        <w:ind w:hanging="11"/>
        <w:jc w:val="center"/>
        <w:rPr>
          <w:rFonts w:ascii="Arial" w:eastAsia="Arial" w:hAnsi="Arial" w:cs="Arial"/>
          <w:b/>
          <w:color w:val="000000"/>
          <w:lang w:val="es-MX" w:eastAsia="es-MX"/>
        </w:rPr>
      </w:pPr>
      <w:r w:rsidRPr="00F662E1">
        <w:rPr>
          <w:rFonts w:ascii="Arial" w:eastAsia="Arial" w:hAnsi="Arial" w:cs="Arial"/>
          <w:b/>
          <w:color w:val="000000"/>
          <w:lang w:val="es-MX" w:eastAsia="es-MX"/>
        </w:rPr>
        <w:t>PRESIDENTA</w:t>
      </w:r>
    </w:p>
    <w:p w:rsidR="00F662E1" w:rsidRPr="00F662E1" w:rsidRDefault="00F662E1" w:rsidP="00F662E1">
      <w:pPr>
        <w:ind w:hanging="11"/>
        <w:jc w:val="center"/>
        <w:rPr>
          <w:rFonts w:ascii="Arial" w:eastAsia="Arial" w:hAnsi="Arial" w:cs="Arial"/>
          <w:b/>
          <w:color w:val="000000"/>
          <w:lang w:val="es-MX" w:eastAsia="es-MX"/>
        </w:rPr>
      </w:pPr>
    </w:p>
    <w:p w:rsidR="00F662E1" w:rsidRPr="00F662E1" w:rsidRDefault="00F662E1" w:rsidP="00F662E1">
      <w:pPr>
        <w:ind w:hanging="11"/>
        <w:jc w:val="center"/>
        <w:rPr>
          <w:rFonts w:ascii="Arial" w:eastAsia="Arial" w:hAnsi="Arial" w:cs="Arial"/>
          <w:b/>
          <w:color w:val="000000"/>
          <w:lang w:val="es-MX" w:eastAsia="es-MX"/>
        </w:rPr>
      </w:pPr>
    </w:p>
    <w:p w:rsidR="00F662E1" w:rsidRPr="00F662E1" w:rsidRDefault="00F662E1" w:rsidP="00F662E1">
      <w:pPr>
        <w:ind w:hanging="11"/>
        <w:jc w:val="center"/>
        <w:rPr>
          <w:rFonts w:ascii="Arial" w:eastAsia="Arial" w:hAnsi="Arial" w:cs="Arial"/>
          <w:b/>
          <w:color w:val="000000"/>
          <w:lang w:val="es-MX" w:eastAsia="es-MX"/>
        </w:rPr>
      </w:pPr>
    </w:p>
    <w:p w:rsidR="00F662E1" w:rsidRPr="00F662E1" w:rsidRDefault="00F662E1" w:rsidP="00F662E1">
      <w:pPr>
        <w:ind w:hanging="11"/>
        <w:jc w:val="center"/>
        <w:rPr>
          <w:rFonts w:ascii="Arial" w:eastAsia="Arial" w:hAnsi="Arial" w:cs="Arial"/>
          <w:b/>
          <w:color w:val="000000"/>
          <w:lang w:val="es-MX" w:eastAsia="es-MX"/>
        </w:rPr>
      </w:pPr>
      <w:r w:rsidRPr="00F662E1">
        <w:rPr>
          <w:rFonts w:ascii="Arial" w:eastAsia="Arial" w:hAnsi="Arial" w:cs="Arial"/>
          <w:b/>
          <w:color w:val="000000"/>
          <w:lang w:val="es-MX" w:eastAsia="es-MX"/>
        </w:rPr>
        <w:t>DIP. INGRID DEL PILAR SANTOS DÍAZ.</w:t>
      </w:r>
    </w:p>
    <w:p w:rsidR="00F662E1" w:rsidRPr="00F662E1" w:rsidRDefault="00F662E1" w:rsidP="00F662E1">
      <w:pPr>
        <w:ind w:hanging="11"/>
        <w:jc w:val="center"/>
        <w:rPr>
          <w:rFonts w:ascii="Arial" w:eastAsia="Arial" w:hAnsi="Arial" w:cs="Arial"/>
          <w:b/>
          <w:color w:val="000000"/>
          <w:lang w:val="es-MX" w:eastAsia="es-MX"/>
        </w:rPr>
      </w:pPr>
    </w:p>
    <w:tbl>
      <w:tblPr>
        <w:tblW w:w="0" w:type="dxa"/>
        <w:jc w:val="center"/>
        <w:tblLayout w:type="fixed"/>
        <w:tblCellMar>
          <w:left w:w="70" w:type="dxa"/>
          <w:right w:w="70" w:type="dxa"/>
        </w:tblCellMar>
        <w:tblLook w:val="04A0" w:firstRow="1" w:lastRow="0" w:firstColumn="1" w:lastColumn="0" w:noHBand="0" w:noVBand="1"/>
      </w:tblPr>
      <w:tblGrid>
        <w:gridCol w:w="5032"/>
        <w:gridCol w:w="4831"/>
      </w:tblGrid>
      <w:tr w:rsidR="00F662E1" w:rsidRPr="00F662E1" w:rsidTr="00F662E1">
        <w:trPr>
          <w:trHeight w:val="1215"/>
          <w:jc w:val="center"/>
        </w:trPr>
        <w:tc>
          <w:tcPr>
            <w:tcW w:w="5032" w:type="dxa"/>
          </w:tcPr>
          <w:p w:rsidR="00F662E1" w:rsidRPr="00F662E1" w:rsidRDefault="00F662E1" w:rsidP="00F662E1">
            <w:pPr>
              <w:ind w:hanging="11"/>
              <w:jc w:val="center"/>
              <w:rPr>
                <w:rFonts w:ascii="Arial" w:eastAsia="Arial" w:hAnsi="Arial" w:cs="Arial"/>
                <w:b/>
                <w:color w:val="000000"/>
                <w:lang w:val="es-MX" w:eastAsia="es-MX"/>
              </w:rPr>
            </w:pPr>
            <w:r w:rsidRPr="00F662E1">
              <w:rPr>
                <w:rFonts w:ascii="Arial" w:eastAsia="Arial" w:hAnsi="Arial" w:cs="Arial"/>
                <w:b/>
                <w:color w:val="000000"/>
                <w:lang w:val="es-MX" w:eastAsia="es-MX"/>
              </w:rPr>
              <w:t>SECRETARIO</w:t>
            </w:r>
          </w:p>
          <w:p w:rsidR="00F662E1" w:rsidRPr="00F662E1" w:rsidRDefault="00F662E1" w:rsidP="00F662E1">
            <w:pPr>
              <w:ind w:hanging="11"/>
              <w:jc w:val="center"/>
              <w:rPr>
                <w:rFonts w:ascii="Arial" w:eastAsia="Arial" w:hAnsi="Arial" w:cs="Arial"/>
                <w:b/>
                <w:color w:val="000000"/>
                <w:lang w:val="es-MX" w:eastAsia="es-MX"/>
              </w:rPr>
            </w:pPr>
          </w:p>
          <w:p w:rsidR="00F662E1" w:rsidRPr="00F662E1" w:rsidRDefault="00F662E1" w:rsidP="00F662E1">
            <w:pPr>
              <w:ind w:hanging="11"/>
              <w:jc w:val="center"/>
              <w:rPr>
                <w:rFonts w:ascii="Arial" w:eastAsia="Arial" w:hAnsi="Arial" w:cs="Arial"/>
                <w:b/>
                <w:color w:val="000000"/>
                <w:lang w:val="es-MX" w:eastAsia="es-MX"/>
              </w:rPr>
            </w:pPr>
          </w:p>
          <w:p w:rsidR="00F662E1" w:rsidRPr="00F662E1" w:rsidRDefault="00F662E1" w:rsidP="00F662E1">
            <w:pPr>
              <w:ind w:hanging="11"/>
              <w:jc w:val="center"/>
              <w:rPr>
                <w:rFonts w:ascii="Arial" w:eastAsia="Arial" w:hAnsi="Arial" w:cs="Arial"/>
                <w:b/>
                <w:color w:val="000000"/>
                <w:lang w:val="es-MX" w:eastAsia="es-MX"/>
              </w:rPr>
            </w:pPr>
          </w:p>
          <w:p w:rsidR="00F662E1" w:rsidRPr="00F662E1" w:rsidRDefault="00F662E1" w:rsidP="00F662E1">
            <w:pPr>
              <w:ind w:hanging="11"/>
              <w:jc w:val="center"/>
              <w:rPr>
                <w:rFonts w:ascii="Arial" w:eastAsia="Arial" w:hAnsi="Arial" w:cs="Arial"/>
                <w:b/>
                <w:bCs/>
                <w:color w:val="000000"/>
                <w:lang w:val="es-MX" w:eastAsia="es-MX"/>
              </w:rPr>
            </w:pPr>
            <w:r w:rsidRPr="00F662E1">
              <w:rPr>
                <w:rFonts w:ascii="Arial" w:eastAsia="Arial" w:hAnsi="Arial" w:cs="Arial"/>
                <w:b/>
                <w:color w:val="000000"/>
                <w:lang w:val="es-MX" w:eastAsia="es-MX"/>
              </w:rPr>
              <w:t xml:space="preserve">DIP. </w:t>
            </w:r>
            <w:r w:rsidRPr="00F662E1">
              <w:rPr>
                <w:rFonts w:ascii="Arial" w:eastAsia="Arial" w:hAnsi="Arial" w:cs="Arial"/>
                <w:b/>
                <w:bCs/>
                <w:color w:val="000000"/>
                <w:lang w:val="es-MX" w:eastAsia="es-MX"/>
              </w:rPr>
              <w:t xml:space="preserve">RAÚL ANTONIO ROMERO </w:t>
            </w:r>
          </w:p>
          <w:p w:rsidR="00F662E1" w:rsidRPr="00F662E1" w:rsidRDefault="00F662E1" w:rsidP="00F662E1">
            <w:pPr>
              <w:ind w:hanging="11"/>
              <w:jc w:val="center"/>
              <w:rPr>
                <w:rFonts w:ascii="Arial" w:eastAsia="Arial" w:hAnsi="Arial" w:cs="Arial"/>
                <w:b/>
                <w:color w:val="000000"/>
                <w:lang w:val="es-MX" w:eastAsia="es-MX"/>
              </w:rPr>
            </w:pPr>
            <w:r w:rsidRPr="00F662E1">
              <w:rPr>
                <w:rFonts w:ascii="Arial" w:eastAsia="Arial" w:hAnsi="Arial" w:cs="Arial"/>
                <w:b/>
                <w:bCs/>
                <w:color w:val="000000"/>
                <w:lang w:val="es-MX" w:eastAsia="es-MX"/>
              </w:rPr>
              <w:t>CHEL</w:t>
            </w:r>
            <w:r w:rsidRPr="00F662E1">
              <w:rPr>
                <w:rFonts w:ascii="Arial" w:eastAsia="Arial" w:hAnsi="Arial" w:cs="Arial"/>
                <w:b/>
                <w:color w:val="000000"/>
                <w:lang w:val="es-MX" w:eastAsia="es-MX"/>
              </w:rPr>
              <w:t>.</w:t>
            </w:r>
          </w:p>
        </w:tc>
        <w:tc>
          <w:tcPr>
            <w:tcW w:w="4831" w:type="dxa"/>
          </w:tcPr>
          <w:p w:rsidR="00F662E1" w:rsidRPr="00F662E1" w:rsidRDefault="00F662E1" w:rsidP="00F662E1">
            <w:pPr>
              <w:ind w:hanging="11"/>
              <w:jc w:val="center"/>
              <w:rPr>
                <w:rFonts w:ascii="Arial" w:eastAsia="Arial" w:hAnsi="Arial" w:cs="Arial"/>
                <w:b/>
                <w:color w:val="000000"/>
                <w:lang w:val="es-MX" w:eastAsia="es-MX"/>
              </w:rPr>
            </w:pPr>
            <w:r w:rsidRPr="00F662E1">
              <w:rPr>
                <w:rFonts w:ascii="Arial" w:eastAsia="Arial" w:hAnsi="Arial" w:cs="Arial"/>
                <w:b/>
                <w:color w:val="000000"/>
                <w:lang w:val="es-MX" w:eastAsia="es-MX"/>
              </w:rPr>
              <w:t>SECRETARIA</w:t>
            </w:r>
          </w:p>
          <w:p w:rsidR="00F662E1" w:rsidRPr="00F662E1" w:rsidRDefault="00F662E1" w:rsidP="00F662E1">
            <w:pPr>
              <w:ind w:hanging="11"/>
              <w:jc w:val="center"/>
              <w:rPr>
                <w:rFonts w:ascii="Arial" w:eastAsia="Arial" w:hAnsi="Arial" w:cs="Arial"/>
                <w:b/>
                <w:color w:val="000000"/>
                <w:lang w:val="es-MX" w:eastAsia="es-MX"/>
              </w:rPr>
            </w:pPr>
          </w:p>
          <w:p w:rsidR="00F662E1" w:rsidRPr="00F662E1" w:rsidRDefault="00F662E1" w:rsidP="00F662E1">
            <w:pPr>
              <w:ind w:hanging="11"/>
              <w:jc w:val="center"/>
              <w:rPr>
                <w:rFonts w:ascii="Arial" w:eastAsia="Arial" w:hAnsi="Arial" w:cs="Arial"/>
                <w:b/>
                <w:color w:val="000000"/>
                <w:lang w:val="es-MX" w:eastAsia="es-MX"/>
              </w:rPr>
            </w:pPr>
          </w:p>
          <w:p w:rsidR="00F662E1" w:rsidRPr="00F662E1" w:rsidRDefault="00F662E1" w:rsidP="00F662E1">
            <w:pPr>
              <w:ind w:hanging="11"/>
              <w:jc w:val="center"/>
              <w:rPr>
                <w:rFonts w:ascii="Arial" w:eastAsia="Arial" w:hAnsi="Arial" w:cs="Arial"/>
                <w:b/>
                <w:color w:val="000000"/>
                <w:lang w:val="es-MX" w:eastAsia="es-MX"/>
              </w:rPr>
            </w:pPr>
          </w:p>
          <w:p w:rsidR="00F662E1" w:rsidRPr="00F662E1" w:rsidRDefault="00F662E1" w:rsidP="00F662E1">
            <w:pPr>
              <w:ind w:hanging="11"/>
              <w:jc w:val="center"/>
              <w:rPr>
                <w:rFonts w:ascii="Arial" w:eastAsia="Arial" w:hAnsi="Arial" w:cs="Arial"/>
                <w:b/>
                <w:color w:val="000000"/>
                <w:lang w:val="es-MX" w:eastAsia="es-MX"/>
              </w:rPr>
            </w:pPr>
            <w:r w:rsidRPr="00F662E1">
              <w:rPr>
                <w:rFonts w:ascii="Arial" w:eastAsia="Arial" w:hAnsi="Arial" w:cs="Arial"/>
                <w:b/>
                <w:color w:val="000000"/>
                <w:lang w:val="es-MX" w:eastAsia="es-MX"/>
              </w:rPr>
              <w:t>DIP. ALEJANDRA DE LOS ÁNGELES NOVELO SEGURA.</w:t>
            </w:r>
          </w:p>
        </w:tc>
      </w:tr>
    </w:tbl>
    <w:p w:rsidR="000E1F52" w:rsidRPr="00C7252A" w:rsidRDefault="000E1F52" w:rsidP="000E1F52">
      <w:pPr>
        <w:jc w:val="center"/>
        <w:rPr>
          <w:rFonts w:ascii="Arial" w:hAnsi="Arial" w:cs="Arial"/>
          <w:b/>
        </w:rPr>
      </w:pPr>
    </w:p>
    <w:p w:rsidR="00802A9C" w:rsidRPr="00C7252A" w:rsidRDefault="00802A9C" w:rsidP="00802A9C">
      <w:pPr>
        <w:pStyle w:val="Sangra2detindependiente"/>
        <w:spacing w:after="0" w:line="360" w:lineRule="auto"/>
        <w:ind w:left="0" w:firstLine="709"/>
        <w:jc w:val="both"/>
        <w:rPr>
          <w:rFonts w:ascii="Arial" w:hAnsi="Arial" w:cs="Arial"/>
          <w:iCs/>
        </w:rPr>
      </w:pPr>
    </w:p>
    <w:sectPr w:rsidR="00802A9C" w:rsidRPr="00C7252A" w:rsidSect="00F8758D">
      <w:headerReference w:type="default" r:id="rId8"/>
      <w:footerReference w:type="even" r:id="rId9"/>
      <w:footerReference w:type="default" r:id="rId10"/>
      <w:pgSz w:w="12242" w:h="15842" w:code="1"/>
      <w:pgMar w:top="2835" w:right="1418" w:bottom="1559" w:left="1701"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8B5" w:rsidRDefault="006448B5">
      <w:r>
        <w:separator/>
      </w:r>
    </w:p>
  </w:endnote>
  <w:endnote w:type="continuationSeparator" w:id="0">
    <w:p w:rsidR="006448B5" w:rsidRDefault="00644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Neue">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Helvetica">
    <w:panose1 w:val="020B060402020202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8B5" w:rsidRDefault="006448B5" w:rsidP="007625F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448B5" w:rsidRDefault="006448B5" w:rsidP="007625F2">
    <w:pPr>
      <w:framePr w:w="576" w:hSpace="240" w:vSpace="240" w:wrap="auto" w:vAnchor="page" w:hAnchor="page" w:x="6533" w:y="14769"/>
      <w:tabs>
        <w:tab w:val="center" w:pos="4419"/>
        <w:tab w:val="right" w:pos="8838"/>
      </w:tabs>
      <w:ind w:right="360"/>
      <w:jc w:val="right"/>
      <w:rPr>
        <w:lang w:val="en-US"/>
      </w:rPr>
    </w:pPr>
    <w:r>
      <w:rPr>
        <w:lang w:val="en-US"/>
      </w:rPr>
      <w:pgNum/>
    </w:r>
  </w:p>
  <w:p w:rsidR="006448B5" w:rsidRDefault="006448B5">
    <w:pPr>
      <w:tabs>
        <w:tab w:val="center" w:pos="4419"/>
        <w:tab w:val="right" w:pos="8838"/>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8B5" w:rsidRPr="004C1566" w:rsidRDefault="006448B5">
    <w:pPr>
      <w:pStyle w:val="Piedepgina"/>
      <w:jc w:val="center"/>
      <w:rPr>
        <w:rFonts w:ascii="Arial" w:hAnsi="Arial" w:cs="Arial"/>
        <w:sz w:val="20"/>
        <w:szCs w:val="20"/>
      </w:rPr>
    </w:pPr>
    <w:r w:rsidRPr="004C1566">
      <w:rPr>
        <w:rFonts w:ascii="Arial" w:hAnsi="Arial" w:cs="Arial"/>
        <w:sz w:val="20"/>
        <w:szCs w:val="20"/>
      </w:rPr>
      <w:fldChar w:fldCharType="begin"/>
    </w:r>
    <w:r w:rsidRPr="004C1566">
      <w:rPr>
        <w:rFonts w:ascii="Arial" w:hAnsi="Arial" w:cs="Arial"/>
        <w:sz w:val="20"/>
        <w:szCs w:val="20"/>
      </w:rPr>
      <w:instrText>PAGE   \* MERGEFORMAT</w:instrText>
    </w:r>
    <w:r w:rsidRPr="004C1566">
      <w:rPr>
        <w:rFonts w:ascii="Arial" w:hAnsi="Arial" w:cs="Arial"/>
        <w:sz w:val="20"/>
        <w:szCs w:val="20"/>
      </w:rPr>
      <w:fldChar w:fldCharType="separate"/>
    </w:r>
    <w:r w:rsidR="00196798">
      <w:rPr>
        <w:rFonts w:ascii="Arial" w:hAnsi="Arial" w:cs="Arial"/>
        <w:noProof/>
        <w:sz w:val="20"/>
        <w:szCs w:val="20"/>
      </w:rPr>
      <w:t>27</w:t>
    </w:r>
    <w:r w:rsidRPr="004C1566">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8B5" w:rsidRDefault="006448B5">
      <w:r>
        <w:separator/>
      </w:r>
    </w:p>
  </w:footnote>
  <w:footnote w:type="continuationSeparator" w:id="0">
    <w:p w:rsidR="006448B5" w:rsidRDefault="00644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8B5" w:rsidRDefault="006448B5" w:rsidP="00535225">
    <w:pPr>
      <w:pStyle w:val="Encabezado"/>
      <w:tabs>
        <w:tab w:val="clear" w:pos="4419"/>
        <w:tab w:val="clear" w:pos="8838"/>
        <w:tab w:val="left" w:pos="1035"/>
      </w:tabs>
    </w:pPr>
    <w:r>
      <w:rPr>
        <w:noProof/>
        <w:lang w:val="es-MX" w:eastAsia="es-MX"/>
      </w:rPr>
      <mc:AlternateContent>
        <mc:Choice Requires="wpg">
          <w:drawing>
            <wp:anchor distT="0" distB="0" distL="114300" distR="114300" simplePos="0" relativeHeight="251658240" behindDoc="0" locked="0" layoutInCell="1" allowOverlap="1">
              <wp:simplePos x="0" y="0"/>
              <wp:positionH relativeFrom="column">
                <wp:posOffset>-2540</wp:posOffset>
              </wp:positionH>
              <wp:positionV relativeFrom="paragraph">
                <wp:posOffset>-340360</wp:posOffset>
              </wp:positionV>
              <wp:extent cx="1563370" cy="144272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370" cy="1442720"/>
                        <a:chOff x="516" y="126"/>
                        <a:chExt cx="2350" cy="2272"/>
                      </a:xfrm>
                    </wpg:grpSpPr>
                    <wps:wsp>
                      <wps:cNvPr id="17" name="Cuadro de texto 2"/>
                      <wps:cNvSpPr txBox="1">
                        <a:spLocks noChangeArrowheads="1"/>
                      </wps:cNvSpPr>
                      <wps:spPr bwMode="auto">
                        <a:xfrm>
                          <a:off x="516" y="1802"/>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8B5" w:rsidRPr="00102E0C" w:rsidRDefault="006448B5" w:rsidP="0084113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6448B5" w:rsidRPr="00102E0C" w:rsidRDefault="006448B5" w:rsidP="00841137">
                            <w:pPr>
                              <w:jc w:val="center"/>
                              <w:rPr>
                                <w:rFonts w:ascii="Helvetica" w:hAnsi="Helvetica"/>
                                <w:b/>
                                <w:sz w:val="13"/>
                                <w:szCs w:val="13"/>
                              </w:rPr>
                            </w:pPr>
                            <w:r w:rsidRPr="00102E0C">
                              <w:rPr>
                                <w:rFonts w:ascii="Helvetica" w:hAnsi="Helvetica"/>
                                <w:b/>
                                <w:sz w:val="13"/>
                                <w:szCs w:val="13"/>
                              </w:rPr>
                              <w:t>LIBRE Y SOBERANO DE</w:t>
                            </w:r>
                          </w:p>
                          <w:p w:rsidR="006448B5" w:rsidRPr="00102E0C" w:rsidRDefault="006448B5" w:rsidP="00841137">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o 16" o:spid="_x0000_s1026" style="position:absolute;margin-left:-.2pt;margin-top:-26.8pt;width:123.1pt;height:113.6pt;z-index:251658240" coordorigin="516,126" coordsize="235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">
              <v:shapetype id="_x0000_t202" coordsize="21600,21600" o:spt="202" path="m,l,21600r21600,l21600,xe">
                <v:stroke joinstyle="miter"/>
                <v:path gradientshapeok="t" o:connecttype="rect"/>
              </v:shapetype>
              <v:shape id="Cuadro de texto 2" o:spid="_x0000_s1027" type="#_x0000_t202" style="position:absolute;left:516;top:1802;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6448B5" w:rsidRPr="00102E0C" w:rsidRDefault="006448B5" w:rsidP="0084113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6448B5" w:rsidRPr="00102E0C" w:rsidRDefault="006448B5" w:rsidP="00841137">
                      <w:pPr>
                        <w:jc w:val="center"/>
                        <w:rPr>
                          <w:rFonts w:ascii="Helvetica" w:hAnsi="Helvetica"/>
                          <w:b/>
                          <w:sz w:val="13"/>
                          <w:szCs w:val="13"/>
                        </w:rPr>
                      </w:pPr>
                      <w:r w:rsidRPr="00102E0C">
                        <w:rPr>
                          <w:rFonts w:ascii="Helvetica" w:hAnsi="Helvetica"/>
                          <w:b/>
                          <w:sz w:val="13"/>
                          <w:szCs w:val="13"/>
                        </w:rPr>
                        <w:t>LIBRE Y SOBERANO DE</w:t>
                      </w:r>
                    </w:p>
                    <w:p w:rsidR="006448B5" w:rsidRPr="00102E0C" w:rsidRDefault="006448B5" w:rsidP="00841137">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rPr>
        <w:noProof/>
        <w:lang w:val="es-MX" w:eastAsia="es-MX"/>
      </w:rPr>
      <mc:AlternateContent>
        <mc:Choice Requires="wps">
          <w:drawing>
            <wp:anchor distT="0" distB="0" distL="114935" distR="114935" simplePos="0" relativeHeight="251657216" behindDoc="1" locked="0" layoutInCell="1" allowOverlap="1">
              <wp:simplePos x="0" y="0"/>
              <wp:positionH relativeFrom="column">
                <wp:posOffset>987425</wp:posOffset>
              </wp:positionH>
              <wp:positionV relativeFrom="paragraph">
                <wp:posOffset>-46355</wp:posOffset>
              </wp:positionV>
              <wp:extent cx="5104130" cy="674370"/>
              <wp:effectExtent l="0" t="1270" r="4445"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674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8B5" w:rsidRPr="004C1566" w:rsidRDefault="006448B5" w:rsidP="0039694C">
                          <w:pPr>
                            <w:pStyle w:val="Encabezado"/>
                            <w:jc w:val="center"/>
                            <w:rPr>
                              <w:rFonts w:ascii="Times New Roman" w:hAnsi="Times New Roman"/>
                            </w:rPr>
                          </w:pPr>
                          <w:r w:rsidRPr="004C1566">
                            <w:rPr>
                              <w:rFonts w:ascii="Times New Roman" w:hAnsi="Times New Roman"/>
                            </w:rPr>
                            <w:t>GOBIERNO DEL ESTADO DE YUCATÁN</w:t>
                          </w:r>
                        </w:p>
                        <w:p w:rsidR="006448B5" w:rsidRDefault="006448B5" w:rsidP="00EA5DF7">
                          <w:pPr>
                            <w:pStyle w:val="Ttulo5"/>
                            <w:widowControl w:val="0"/>
                            <w:numPr>
                              <w:ilvl w:val="4"/>
                              <w:numId w:val="2"/>
                            </w:numPr>
                            <w:suppressAutoHyphens/>
                            <w:autoSpaceDE w:val="0"/>
                            <w:ind w:right="0"/>
                            <w:jc w:val="center"/>
                            <w:rPr>
                              <w:rFonts w:ascii="Times New Roman" w:hAnsi="Times New Roman"/>
                              <w:bCs/>
                            </w:rPr>
                          </w:pPr>
                          <w:r>
                            <w:rPr>
                              <w:rFonts w:ascii="Times New Roman" w:hAnsi="Times New Roman"/>
                              <w:bCs/>
                            </w:rPr>
                            <w:t>PODER LEGISLATIVO</w:t>
                          </w:r>
                        </w:p>
                        <w:p w:rsidR="006448B5" w:rsidRPr="00A24CAF" w:rsidRDefault="006448B5" w:rsidP="00A24CAF">
                          <w:pPr>
                            <w:rPr>
                              <w:lang w:val="es-MX"/>
                            </w:rPr>
                          </w:pPr>
                        </w:p>
                        <w:p w:rsidR="006448B5" w:rsidRPr="005103D8" w:rsidRDefault="006448B5" w:rsidP="008D352A">
                          <w:pPr>
                            <w:ind w:left="432"/>
                            <w:rPr>
                              <w:rFonts w:ascii="Brush Script MT" w:hAnsi="Brush Script MT"/>
                              <w:i/>
                              <w:sz w:val="26"/>
                              <w:szCs w:val="26"/>
                            </w:rPr>
                          </w:pPr>
                        </w:p>
                        <w:p w:rsidR="006448B5" w:rsidRPr="00A24CAF" w:rsidRDefault="006448B5" w:rsidP="00A24CA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77.75pt;margin-top:-3.65pt;width:401.9pt;height:53.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" stroked="f">
              <v:textbox inset="0,0,0,0">
                <w:txbxContent>
                  <w:p w:rsidR="006448B5" w:rsidRPr="004C1566" w:rsidRDefault="006448B5" w:rsidP="0039694C">
                    <w:pPr>
                      <w:pStyle w:val="Encabezado"/>
                      <w:jc w:val="center"/>
                      <w:rPr>
                        <w:rFonts w:ascii="Times New Roman" w:hAnsi="Times New Roman"/>
                      </w:rPr>
                    </w:pPr>
                    <w:r w:rsidRPr="004C1566">
                      <w:rPr>
                        <w:rFonts w:ascii="Times New Roman" w:hAnsi="Times New Roman"/>
                      </w:rPr>
                      <w:t>GOBIERNO DEL ESTADO DE YUCATÁN</w:t>
                    </w:r>
                  </w:p>
                  <w:p w:rsidR="006448B5" w:rsidRDefault="006448B5" w:rsidP="00EA5DF7">
                    <w:pPr>
                      <w:pStyle w:val="Ttulo5"/>
                      <w:widowControl w:val="0"/>
                      <w:numPr>
                        <w:ilvl w:val="4"/>
                        <w:numId w:val="2"/>
                      </w:numPr>
                      <w:suppressAutoHyphens/>
                      <w:autoSpaceDE w:val="0"/>
                      <w:ind w:right="0"/>
                      <w:jc w:val="center"/>
                      <w:rPr>
                        <w:rFonts w:ascii="Times New Roman" w:hAnsi="Times New Roman"/>
                        <w:bCs/>
                      </w:rPr>
                    </w:pPr>
                    <w:r>
                      <w:rPr>
                        <w:rFonts w:ascii="Times New Roman" w:hAnsi="Times New Roman"/>
                        <w:bCs/>
                      </w:rPr>
                      <w:t>PODER LEGISLATIVO</w:t>
                    </w:r>
                  </w:p>
                  <w:p w:rsidR="006448B5" w:rsidRPr="00A24CAF" w:rsidRDefault="006448B5" w:rsidP="00A24CAF">
                    <w:pPr>
                      <w:rPr>
                        <w:lang w:val="es-MX"/>
                      </w:rPr>
                    </w:pPr>
                  </w:p>
                  <w:p w:rsidR="006448B5" w:rsidRPr="005103D8" w:rsidRDefault="006448B5" w:rsidP="008D352A">
                    <w:pPr>
                      <w:ind w:left="432"/>
                      <w:rPr>
                        <w:rFonts w:ascii="Brush Script MT" w:hAnsi="Brush Script MT"/>
                        <w:i/>
                        <w:sz w:val="26"/>
                        <w:szCs w:val="26"/>
                      </w:rPr>
                    </w:pPr>
                  </w:p>
                  <w:p w:rsidR="006448B5" w:rsidRPr="00A24CAF" w:rsidRDefault="006448B5" w:rsidP="00A24CAF"/>
                </w:txbxContent>
              </v:textbox>
            </v:shap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419"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C3"/>
    <w:rsid w:val="00002336"/>
    <w:rsid w:val="00002EA7"/>
    <w:rsid w:val="0000411D"/>
    <w:rsid w:val="00004840"/>
    <w:rsid w:val="00005C5C"/>
    <w:rsid w:val="00007AA2"/>
    <w:rsid w:val="0001133E"/>
    <w:rsid w:val="0001271F"/>
    <w:rsid w:val="00013024"/>
    <w:rsid w:val="00013CB6"/>
    <w:rsid w:val="00015D07"/>
    <w:rsid w:val="00015E8D"/>
    <w:rsid w:val="0002076E"/>
    <w:rsid w:val="000207FC"/>
    <w:rsid w:val="00021270"/>
    <w:rsid w:val="00024EF8"/>
    <w:rsid w:val="00024FBC"/>
    <w:rsid w:val="0002514A"/>
    <w:rsid w:val="0002590C"/>
    <w:rsid w:val="000259A6"/>
    <w:rsid w:val="00025CAB"/>
    <w:rsid w:val="00025F43"/>
    <w:rsid w:val="00026628"/>
    <w:rsid w:val="00026CE0"/>
    <w:rsid w:val="00027198"/>
    <w:rsid w:val="00027D98"/>
    <w:rsid w:val="00027ED2"/>
    <w:rsid w:val="00032ED6"/>
    <w:rsid w:val="00033C47"/>
    <w:rsid w:val="00035643"/>
    <w:rsid w:val="00035669"/>
    <w:rsid w:val="00036BAA"/>
    <w:rsid w:val="000376B9"/>
    <w:rsid w:val="00042D17"/>
    <w:rsid w:val="00043003"/>
    <w:rsid w:val="00043735"/>
    <w:rsid w:val="00043864"/>
    <w:rsid w:val="00046327"/>
    <w:rsid w:val="0004749A"/>
    <w:rsid w:val="00047C29"/>
    <w:rsid w:val="0005260E"/>
    <w:rsid w:val="00052707"/>
    <w:rsid w:val="00055451"/>
    <w:rsid w:val="00062215"/>
    <w:rsid w:val="0006233B"/>
    <w:rsid w:val="00063B75"/>
    <w:rsid w:val="00063ED3"/>
    <w:rsid w:val="000657CE"/>
    <w:rsid w:val="00066D99"/>
    <w:rsid w:val="00067A23"/>
    <w:rsid w:val="000746D8"/>
    <w:rsid w:val="00076E21"/>
    <w:rsid w:val="0007777D"/>
    <w:rsid w:val="0008044D"/>
    <w:rsid w:val="00080810"/>
    <w:rsid w:val="00082381"/>
    <w:rsid w:val="00083511"/>
    <w:rsid w:val="00084AE7"/>
    <w:rsid w:val="000850C4"/>
    <w:rsid w:val="00085639"/>
    <w:rsid w:val="00085E7B"/>
    <w:rsid w:val="00086564"/>
    <w:rsid w:val="000908DC"/>
    <w:rsid w:val="00091B2B"/>
    <w:rsid w:val="00092941"/>
    <w:rsid w:val="00092D07"/>
    <w:rsid w:val="0009337D"/>
    <w:rsid w:val="000944EB"/>
    <w:rsid w:val="00094EAA"/>
    <w:rsid w:val="0009687F"/>
    <w:rsid w:val="00097285"/>
    <w:rsid w:val="000A1894"/>
    <w:rsid w:val="000A2856"/>
    <w:rsid w:val="000A2BBA"/>
    <w:rsid w:val="000A38E2"/>
    <w:rsid w:val="000A6393"/>
    <w:rsid w:val="000A71D5"/>
    <w:rsid w:val="000A7591"/>
    <w:rsid w:val="000A76D6"/>
    <w:rsid w:val="000A77E1"/>
    <w:rsid w:val="000A78A4"/>
    <w:rsid w:val="000B0CAF"/>
    <w:rsid w:val="000B3656"/>
    <w:rsid w:val="000B511F"/>
    <w:rsid w:val="000B5645"/>
    <w:rsid w:val="000C08F6"/>
    <w:rsid w:val="000C194B"/>
    <w:rsid w:val="000C2B82"/>
    <w:rsid w:val="000C48B8"/>
    <w:rsid w:val="000C5FD1"/>
    <w:rsid w:val="000C767E"/>
    <w:rsid w:val="000D0D2A"/>
    <w:rsid w:val="000D2F71"/>
    <w:rsid w:val="000D3902"/>
    <w:rsid w:val="000D490F"/>
    <w:rsid w:val="000D4AB0"/>
    <w:rsid w:val="000D4F1D"/>
    <w:rsid w:val="000D6843"/>
    <w:rsid w:val="000D6C1E"/>
    <w:rsid w:val="000D6DED"/>
    <w:rsid w:val="000E1444"/>
    <w:rsid w:val="000E1F52"/>
    <w:rsid w:val="000E3B0C"/>
    <w:rsid w:val="000E61E4"/>
    <w:rsid w:val="000E653A"/>
    <w:rsid w:val="000E74F6"/>
    <w:rsid w:val="000E7A89"/>
    <w:rsid w:val="000F013E"/>
    <w:rsid w:val="000F1117"/>
    <w:rsid w:val="000F1878"/>
    <w:rsid w:val="000F28B6"/>
    <w:rsid w:val="000F2EA7"/>
    <w:rsid w:val="000F509A"/>
    <w:rsid w:val="000F6CFB"/>
    <w:rsid w:val="000F70B0"/>
    <w:rsid w:val="000F7DC4"/>
    <w:rsid w:val="00100142"/>
    <w:rsid w:val="00100EB2"/>
    <w:rsid w:val="00105699"/>
    <w:rsid w:val="00105DD6"/>
    <w:rsid w:val="00110EC6"/>
    <w:rsid w:val="00111E19"/>
    <w:rsid w:val="00112A9B"/>
    <w:rsid w:val="00112B01"/>
    <w:rsid w:val="0011334A"/>
    <w:rsid w:val="00113B22"/>
    <w:rsid w:val="00114B2C"/>
    <w:rsid w:val="00114CE6"/>
    <w:rsid w:val="00117841"/>
    <w:rsid w:val="00117DBD"/>
    <w:rsid w:val="00120933"/>
    <w:rsid w:val="001227AE"/>
    <w:rsid w:val="00124079"/>
    <w:rsid w:val="001249D0"/>
    <w:rsid w:val="00126CC1"/>
    <w:rsid w:val="00127854"/>
    <w:rsid w:val="001318D1"/>
    <w:rsid w:val="00134753"/>
    <w:rsid w:val="0013777B"/>
    <w:rsid w:val="00141962"/>
    <w:rsid w:val="00143B20"/>
    <w:rsid w:val="001440B2"/>
    <w:rsid w:val="00145EA1"/>
    <w:rsid w:val="001472FC"/>
    <w:rsid w:val="00147E97"/>
    <w:rsid w:val="00150125"/>
    <w:rsid w:val="00150233"/>
    <w:rsid w:val="001506ED"/>
    <w:rsid w:val="001513AD"/>
    <w:rsid w:val="00152507"/>
    <w:rsid w:val="0015357C"/>
    <w:rsid w:val="0015383A"/>
    <w:rsid w:val="00156038"/>
    <w:rsid w:val="00157EDD"/>
    <w:rsid w:val="0016130C"/>
    <w:rsid w:val="001617EF"/>
    <w:rsid w:val="0016509C"/>
    <w:rsid w:val="00167A8D"/>
    <w:rsid w:val="001703D7"/>
    <w:rsid w:val="00170CE0"/>
    <w:rsid w:val="00170F13"/>
    <w:rsid w:val="00172580"/>
    <w:rsid w:val="001725B2"/>
    <w:rsid w:val="00173EFD"/>
    <w:rsid w:val="00175A0D"/>
    <w:rsid w:val="00176765"/>
    <w:rsid w:val="00176D21"/>
    <w:rsid w:val="00181632"/>
    <w:rsid w:val="0018529A"/>
    <w:rsid w:val="00187EE1"/>
    <w:rsid w:val="0019035A"/>
    <w:rsid w:val="00190E16"/>
    <w:rsid w:val="0019150D"/>
    <w:rsid w:val="0019383A"/>
    <w:rsid w:val="0019395F"/>
    <w:rsid w:val="00196798"/>
    <w:rsid w:val="00197B44"/>
    <w:rsid w:val="00197B70"/>
    <w:rsid w:val="001A066E"/>
    <w:rsid w:val="001A0C56"/>
    <w:rsid w:val="001A0FA4"/>
    <w:rsid w:val="001A4276"/>
    <w:rsid w:val="001A44A3"/>
    <w:rsid w:val="001A52C3"/>
    <w:rsid w:val="001B0D85"/>
    <w:rsid w:val="001B3324"/>
    <w:rsid w:val="001B37B9"/>
    <w:rsid w:val="001B5FC5"/>
    <w:rsid w:val="001C1ABA"/>
    <w:rsid w:val="001C255C"/>
    <w:rsid w:val="001D18C7"/>
    <w:rsid w:val="001D248A"/>
    <w:rsid w:val="001D2A91"/>
    <w:rsid w:val="001D414D"/>
    <w:rsid w:val="001D4DF4"/>
    <w:rsid w:val="001D5D50"/>
    <w:rsid w:val="001D7B86"/>
    <w:rsid w:val="001E0834"/>
    <w:rsid w:val="001E1830"/>
    <w:rsid w:val="001E2A96"/>
    <w:rsid w:val="001E73A5"/>
    <w:rsid w:val="001F2727"/>
    <w:rsid w:val="001F4503"/>
    <w:rsid w:val="001F455A"/>
    <w:rsid w:val="001F4B0C"/>
    <w:rsid w:val="001F687C"/>
    <w:rsid w:val="00201EAB"/>
    <w:rsid w:val="00202F11"/>
    <w:rsid w:val="00204F26"/>
    <w:rsid w:val="00210C3A"/>
    <w:rsid w:val="00214BC7"/>
    <w:rsid w:val="00215CA0"/>
    <w:rsid w:val="00216AFB"/>
    <w:rsid w:val="00216C3E"/>
    <w:rsid w:val="00221826"/>
    <w:rsid w:val="00221E2F"/>
    <w:rsid w:val="0022304F"/>
    <w:rsid w:val="00227DF6"/>
    <w:rsid w:val="00231C8D"/>
    <w:rsid w:val="00234D09"/>
    <w:rsid w:val="002378A0"/>
    <w:rsid w:val="00240C8E"/>
    <w:rsid w:val="00245235"/>
    <w:rsid w:val="002452DB"/>
    <w:rsid w:val="002478F3"/>
    <w:rsid w:val="00250209"/>
    <w:rsid w:val="00250ECA"/>
    <w:rsid w:val="0025307D"/>
    <w:rsid w:val="00253F22"/>
    <w:rsid w:val="0025446B"/>
    <w:rsid w:val="00254A50"/>
    <w:rsid w:val="002561C5"/>
    <w:rsid w:val="002562F3"/>
    <w:rsid w:val="00257F33"/>
    <w:rsid w:val="00261412"/>
    <w:rsid w:val="00263B5B"/>
    <w:rsid w:val="00265206"/>
    <w:rsid w:val="0026620D"/>
    <w:rsid w:val="00274E05"/>
    <w:rsid w:val="00276CD7"/>
    <w:rsid w:val="00277827"/>
    <w:rsid w:val="002800FA"/>
    <w:rsid w:val="00280E72"/>
    <w:rsid w:val="0028109E"/>
    <w:rsid w:val="00285131"/>
    <w:rsid w:val="002854BD"/>
    <w:rsid w:val="00287507"/>
    <w:rsid w:val="0028778D"/>
    <w:rsid w:val="00287C80"/>
    <w:rsid w:val="00290BEA"/>
    <w:rsid w:val="00291485"/>
    <w:rsid w:val="002915FB"/>
    <w:rsid w:val="002931F2"/>
    <w:rsid w:val="00295AF1"/>
    <w:rsid w:val="00296345"/>
    <w:rsid w:val="002A11FF"/>
    <w:rsid w:val="002A2C13"/>
    <w:rsid w:val="002A3C4F"/>
    <w:rsid w:val="002A42E2"/>
    <w:rsid w:val="002A4A4B"/>
    <w:rsid w:val="002A64C9"/>
    <w:rsid w:val="002A71BB"/>
    <w:rsid w:val="002B03A8"/>
    <w:rsid w:val="002B1279"/>
    <w:rsid w:val="002B3284"/>
    <w:rsid w:val="002B370E"/>
    <w:rsid w:val="002B3E3E"/>
    <w:rsid w:val="002B580C"/>
    <w:rsid w:val="002B5C3B"/>
    <w:rsid w:val="002C4094"/>
    <w:rsid w:val="002C7FD3"/>
    <w:rsid w:val="002D0119"/>
    <w:rsid w:val="002D21D8"/>
    <w:rsid w:val="002D365A"/>
    <w:rsid w:val="002D37EF"/>
    <w:rsid w:val="002D6703"/>
    <w:rsid w:val="002D7451"/>
    <w:rsid w:val="002E0698"/>
    <w:rsid w:val="002E68B3"/>
    <w:rsid w:val="002F04BB"/>
    <w:rsid w:val="002F10F1"/>
    <w:rsid w:val="002F1295"/>
    <w:rsid w:val="002F2C56"/>
    <w:rsid w:val="002F363E"/>
    <w:rsid w:val="002F38B9"/>
    <w:rsid w:val="002F3C3E"/>
    <w:rsid w:val="002F4534"/>
    <w:rsid w:val="002F6292"/>
    <w:rsid w:val="002F64FF"/>
    <w:rsid w:val="002F6FD2"/>
    <w:rsid w:val="002F70F8"/>
    <w:rsid w:val="00301864"/>
    <w:rsid w:val="003028E3"/>
    <w:rsid w:val="00302FAA"/>
    <w:rsid w:val="00303770"/>
    <w:rsid w:val="003038AA"/>
    <w:rsid w:val="00303C18"/>
    <w:rsid w:val="00304709"/>
    <w:rsid w:val="00304C11"/>
    <w:rsid w:val="003051D7"/>
    <w:rsid w:val="00305D67"/>
    <w:rsid w:val="00307A0B"/>
    <w:rsid w:val="00307C67"/>
    <w:rsid w:val="00311A0C"/>
    <w:rsid w:val="003122C2"/>
    <w:rsid w:val="00312FB1"/>
    <w:rsid w:val="003135E7"/>
    <w:rsid w:val="0031501A"/>
    <w:rsid w:val="00315790"/>
    <w:rsid w:val="00315EA3"/>
    <w:rsid w:val="003221BD"/>
    <w:rsid w:val="003236AB"/>
    <w:rsid w:val="00326DE0"/>
    <w:rsid w:val="00327C30"/>
    <w:rsid w:val="00327D5B"/>
    <w:rsid w:val="00327F49"/>
    <w:rsid w:val="00332321"/>
    <w:rsid w:val="00332E2A"/>
    <w:rsid w:val="003332E8"/>
    <w:rsid w:val="00333A11"/>
    <w:rsid w:val="00335CEA"/>
    <w:rsid w:val="00337D37"/>
    <w:rsid w:val="003404FD"/>
    <w:rsid w:val="0034234A"/>
    <w:rsid w:val="00342763"/>
    <w:rsid w:val="00342E93"/>
    <w:rsid w:val="00343B68"/>
    <w:rsid w:val="00354CE5"/>
    <w:rsid w:val="0036005A"/>
    <w:rsid w:val="0036119A"/>
    <w:rsid w:val="00361388"/>
    <w:rsid w:val="00361F60"/>
    <w:rsid w:val="00362E24"/>
    <w:rsid w:val="00363A88"/>
    <w:rsid w:val="00363FA1"/>
    <w:rsid w:val="00364289"/>
    <w:rsid w:val="003667C6"/>
    <w:rsid w:val="003734EA"/>
    <w:rsid w:val="00374000"/>
    <w:rsid w:val="0037697D"/>
    <w:rsid w:val="003775B6"/>
    <w:rsid w:val="003775EB"/>
    <w:rsid w:val="0037785E"/>
    <w:rsid w:val="00377AF6"/>
    <w:rsid w:val="00380066"/>
    <w:rsid w:val="00380885"/>
    <w:rsid w:val="00382056"/>
    <w:rsid w:val="003843C1"/>
    <w:rsid w:val="00384C60"/>
    <w:rsid w:val="00385E57"/>
    <w:rsid w:val="003861F6"/>
    <w:rsid w:val="00386A00"/>
    <w:rsid w:val="0038708B"/>
    <w:rsid w:val="00387F9D"/>
    <w:rsid w:val="0039034A"/>
    <w:rsid w:val="00390813"/>
    <w:rsid w:val="003929A5"/>
    <w:rsid w:val="00393404"/>
    <w:rsid w:val="00393CBB"/>
    <w:rsid w:val="00394D74"/>
    <w:rsid w:val="00395CE5"/>
    <w:rsid w:val="00396508"/>
    <w:rsid w:val="00396554"/>
    <w:rsid w:val="0039694C"/>
    <w:rsid w:val="003A0DE5"/>
    <w:rsid w:val="003A1296"/>
    <w:rsid w:val="003A244E"/>
    <w:rsid w:val="003A2659"/>
    <w:rsid w:val="003A3B18"/>
    <w:rsid w:val="003A538C"/>
    <w:rsid w:val="003A5948"/>
    <w:rsid w:val="003A6525"/>
    <w:rsid w:val="003A69B8"/>
    <w:rsid w:val="003A6B47"/>
    <w:rsid w:val="003B050B"/>
    <w:rsid w:val="003B1A09"/>
    <w:rsid w:val="003B2C60"/>
    <w:rsid w:val="003B3E16"/>
    <w:rsid w:val="003B4575"/>
    <w:rsid w:val="003B4A45"/>
    <w:rsid w:val="003B4FD4"/>
    <w:rsid w:val="003C1B0B"/>
    <w:rsid w:val="003C2BD2"/>
    <w:rsid w:val="003C66F3"/>
    <w:rsid w:val="003C67C5"/>
    <w:rsid w:val="003C7354"/>
    <w:rsid w:val="003D08AC"/>
    <w:rsid w:val="003D1B09"/>
    <w:rsid w:val="003D2D5D"/>
    <w:rsid w:val="003D41B7"/>
    <w:rsid w:val="003D54A4"/>
    <w:rsid w:val="003D7AB5"/>
    <w:rsid w:val="003E10CB"/>
    <w:rsid w:val="003E1D17"/>
    <w:rsid w:val="003E2A19"/>
    <w:rsid w:val="003E3294"/>
    <w:rsid w:val="003E45CD"/>
    <w:rsid w:val="003E6BDE"/>
    <w:rsid w:val="003F0946"/>
    <w:rsid w:val="003F23D9"/>
    <w:rsid w:val="003F25E0"/>
    <w:rsid w:val="003F2D35"/>
    <w:rsid w:val="003F510E"/>
    <w:rsid w:val="003F6AD2"/>
    <w:rsid w:val="00401713"/>
    <w:rsid w:val="004024E7"/>
    <w:rsid w:val="00402AFF"/>
    <w:rsid w:val="0040701C"/>
    <w:rsid w:val="00410319"/>
    <w:rsid w:val="0041088E"/>
    <w:rsid w:val="00410CCF"/>
    <w:rsid w:val="004112FB"/>
    <w:rsid w:val="00411D2E"/>
    <w:rsid w:val="00411FDD"/>
    <w:rsid w:val="00412A4C"/>
    <w:rsid w:val="004133C4"/>
    <w:rsid w:val="004149C0"/>
    <w:rsid w:val="00414A00"/>
    <w:rsid w:val="00415398"/>
    <w:rsid w:val="0041591E"/>
    <w:rsid w:val="00416413"/>
    <w:rsid w:val="00417D86"/>
    <w:rsid w:val="00421315"/>
    <w:rsid w:val="0042274D"/>
    <w:rsid w:val="00423361"/>
    <w:rsid w:val="00423716"/>
    <w:rsid w:val="00425680"/>
    <w:rsid w:val="0042708A"/>
    <w:rsid w:val="004271E8"/>
    <w:rsid w:val="004314F9"/>
    <w:rsid w:val="00432243"/>
    <w:rsid w:val="00434200"/>
    <w:rsid w:val="00436395"/>
    <w:rsid w:val="00436C5D"/>
    <w:rsid w:val="00437B3D"/>
    <w:rsid w:val="00437CB1"/>
    <w:rsid w:val="00437F84"/>
    <w:rsid w:val="00441AF1"/>
    <w:rsid w:val="00442114"/>
    <w:rsid w:val="00442142"/>
    <w:rsid w:val="00444CBA"/>
    <w:rsid w:val="00447DC3"/>
    <w:rsid w:val="0045005B"/>
    <w:rsid w:val="00450CCD"/>
    <w:rsid w:val="00450F32"/>
    <w:rsid w:val="004513FC"/>
    <w:rsid w:val="004517A5"/>
    <w:rsid w:val="00452805"/>
    <w:rsid w:val="004557F5"/>
    <w:rsid w:val="004568B8"/>
    <w:rsid w:val="004605E4"/>
    <w:rsid w:val="00460E86"/>
    <w:rsid w:val="00461E14"/>
    <w:rsid w:val="0046394B"/>
    <w:rsid w:val="00464C2A"/>
    <w:rsid w:val="00465BEB"/>
    <w:rsid w:val="00466F3A"/>
    <w:rsid w:val="004674B5"/>
    <w:rsid w:val="00467857"/>
    <w:rsid w:val="00467F86"/>
    <w:rsid w:val="00472822"/>
    <w:rsid w:val="00473814"/>
    <w:rsid w:val="00473832"/>
    <w:rsid w:val="00474AB0"/>
    <w:rsid w:val="00475EDC"/>
    <w:rsid w:val="0047693D"/>
    <w:rsid w:val="004770A9"/>
    <w:rsid w:val="00480393"/>
    <w:rsid w:val="004803BB"/>
    <w:rsid w:val="0048069B"/>
    <w:rsid w:val="004813DF"/>
    <w:rsid w:val="00483FCE"/>
    <w:rsid w:val="00486836"/>
    <w:rsid w:val="00487FA6"/>
    <w:rsid w:val="004915D0"/>
    <w:rsid w:val="00491B97"/>
    <w:rsid w:val="004935C7"/>
    <w:rsid w:val="00494CC9"/>
    <w:rsid w:val="004975AA"/>
    <w:rsid w:val="004A13F7"/>
    <w:rsid w:val="004A3129"/>
    <w:rsid w:val="004A47C8"/>
    <w:rsid w:val="004A5337"/>
    <w:rsid w:val="004A60A1"/>
    <w:rsid w:val="004A616F"/>
    <w:rsid w:val="004B1251"/>
    <w:rsid w:val="004B285C"/>
    <w:rsid w:val="004B2BA7"/>
    <w:rsid w:val="004B3528"/>
    <w:rsid w:val="004B3640"/>
    <w:rsid w:val="004B38E7"/>
    <w:rsid w:val="004B49AC"/>
    <w:rsid w:val="004B556E"/>
    <w:rsid w:val="004B59FB"/>
    <w:rsid w:val="004B6183"/>
    <w:rsid w:val="004B694A"/>
    <w:rsid w:val="004B6B7B"/>
    <w:rsid w:val="004B6CF4"/>
    <w:rsid w:val="004B73F8"/>
    <w:rsid w:val="004C00B4"/>
    <w:rsid w:val="004C12F7"/>
    <w:rsid w:val="004C1566"/>
    <w:rsid w:val="004C15A4"/>
    <w:rsid w:val="004C1A18"/>
    <w:rsid w:val="004C3998"/>
    <w:rsid w:val="004C3D33"/>
    <w:rsid w:val="004C5C6E"/>
    <w:rsid w:val="004C64EC"/>
    <w:rsid w:val="004D0088"/>
    <w:rsid w:val="004D143E"/>
    <w:rsid w:val="004D7211"/>
    <w:rsid w:val="004E0E35"/>
    <w:rsid w:val="004E0FE3"/>
    <w:rsid w:val="004E1409"/>
    <w:rsid w:val="004E275D"/>
    <w:rsid w:val="004E27D5"/>
    <w:rsid w:val="004E44BD"/>
    <w:rsid w:val="004E5298"/>
    <w:rsid w:val="004F61C5"/>
    <w:rsid w:val="00500246"/>
    <w:rsid w:val="0050086E"/>
    <w:rsid w:val="00500879"/>
    <w:rsid w:val="005019AF"/>
    <w:rsid w:val="005032ED"/>
    <w:rsid w:val="00503817"/>
    <w:rsid w:val="0050453B"/>
    <w:rsid w:val="00504A36"/>
    <w:rsid w:val="00505862"/>
    <w:rsid w:val="0050691C"/>
    <w:rsid w:val="00512A36"/>
    <w:rsid w:val="00513CD5"/>
    <w:rsid w:val="00515949"/>
    <w:rsid w:val="00515CA4"/>
    <w:rsid w:val="00516E41"/>
    <w:rsid w:val="00520913"/>
    <w:rsid w:val="00520ACA"/>
    <w:rsid w:val="0052395B"/>
    <w:rsid w:val="00524053"/>
    <w:rsid w:val="00524E7D"/>
    <w:rsid w:val="0052545B"/>
    <w:rsid w:val="00526A52"/>
    <w:rsid w:val="005271A1"/>
    <w:rsid w:val="00527E48"/>
    <w:rsid w:val="005300EF"/>
    <w:rsid w:val="00531586"/>
    <w:rsid w:val="00533449"/>
    <w:rsid w:val="005337C3"/>
    <w:rsid w:val="00533B79"/>
    <w:rsid w:val="00535225"/>
    <w:rsid w:val="00535683"/>
    <w:rsid w:val="005427A7"/>
    <w:rsid w:val="00543117"/>
    <w:rsid w:val="00543310"/>
    <w:rsid w:val="00544AE9"/>
    <w:rsid w:val="00545119"/>
    <w:rsid w:val="005471EF"/>
    <w:rsid w:val="00547E6D"/>
    <w:rsid w:val="005501A1"/>
    <w:rsid w:val="005509F4"/>
    <w:rsid w:val="00550CF5"/>
    <w:rsid w:val="00550D42"/>
    <w:rsid w:val="00551E71"/>
    <w:rsid w:val="0055215F"/>
    <w:rsid w:val="005523C0"/>
    <w:rsid w:val="00552427"/>
    <w:rsid w:val="00552D25"/>
    <w:rsid w:val="0055350A"/>
    <w:rsid w:val="0055393F"/>
    <w:rsid w:val="005546D0"/>
    <w:rsid w:val="00555B02"/>
    <w:rsid w:val="00557612"/>
    <w:rsid w:val="00560A24"/>
    <w:rsid w:val="00561B1F"/>
    <w:rsid w:val="00561E6E"/>
    <w:rsid w:val="0056456D"/>
    <w:rsid w:val="00564B4C"/>
    <w:rsid w:val="005653C7"/>
    <w:rsid w:val="00566593"/>
    <w:rsid w:val="00566661"/>
    <w:rsid w:val="00567C59"/>
    <w:rsid w:val="00570182"/>
    <w:rsid w:val="00570D1B"/>
    <w:rsid w:val="00580513"/>
    <w:rsid w:val="00585142"/>
    <w:rsid w:val="0058596C"/>
    <w:rsid w:val="00587263"/>
    <w:rsid w:val="0059022B"/>
    <w:rsid w:val="005910F7"/>
    <w:rsid w:val="005915C1"/>
    <w:rsid w:val="00592787"/>
    <w:rsid w:val="00593E1D"/>
    <w:rsid w:val="005946B1"/>
    <w:rsid w:val="005947B6"/>
    <w:rsid w:val="00594854"/>
    <w:rsid w:val="005A1F15"/>
    <w:rsid w:val="005A30D0"/>
    <w:rsid w:val="005A73EB"/>
    <w:rsid w:val="005B00C0"/>
    <w:rsid w:val="005B019C"/>
    <w:rsid w:val="005B08C1"/>
    <w:rsid w:val="005B1339"/>
    <w:rsid w:val="005B28BB"/>
    <w:rsid w:val="005B2A35"/>
    <w:rsid w:val="005B61C9"/>
    <w:rsid w:val="005B706E"/>
    <w:rsid w:val="005C00B1"/>
    <w:rsid w:val="005C1567"/>
    <w:rsid w:val="005C29C0"/>
    <w:rsid w:val="005C29F9"/>
    <w:rsid w:val="005C4DEE"/>
    <w:rsid w:val="005D2148"/>
    <w:rsid w:val="005D5117"/>
    <w:rsid w:val="005D5320"/>
    <w:rsid w:val="005D5EBD"/>
    <w:rsid w:val="005E150A"/>
    <w:rsid w:val="005E19FE"/>
    <w:rsid w:val="005E1CCF"/>
    <w:rsid w:val="005E354D"/>
    <w:rsid w:val="005E3637"/>
    <w:rsid w:val="005E3DD7"/>
    <w:rsid w:val="005E42C8"/>
    <w:rsid w:val="005E4B90"/>
    <w:rsid w:val="005E5693"/>
    <w:rsid w:val="005E65BF"/>
    <w:rsid w:val="005E6627"/>
    <w:rsid w:val="005E67FC"/>
    <w:rsid w:val="005E6A9B"/>
    <w:rsid w:val="005E7D22"/>
    <w:rsid w:val="005F1BCA"/>
    <w:rsid w:val="005F1D48"/>
    <w:rsid w:val="005F2458"/>
    <w:rsid w:val="005F4C39"/>
    <w:rsid w:val="005F4FA2"/>
    <w:rsid w:val="005F67CD"/>
    <w:rsid w:val="005F6802"/>
    <w:rsid w:val="005F6E72"/>
    <w:rsid w:val="005F71F5"/>
    <w:rsid w:val="006027AC"/>
    <w:rsid w:val="0060312A"/>
    <w:rsid w:val="00603BEC"/>
    <w:rsid w:val="006049B7"/>
    <w:rsid w:val="006112A7"/>
    <w:rsid w:val="00614F4B"/>
    <w:rsid w:val="0061590E"/>
    <w:rsid w:val="00620618"/>
    <w:rsid w:val="00620CF5"/>
    <w:rsid w:val="006246DA"/>
    <w:rsid w:val="00624CD5"/>
    <w:rsid w:val="00624F7E"/>
    <w:rsid w:val="00631601"/>
    <w:rsid w:val="00631DCE"/>
    <w:rsid w:val="00631EFB"/>
    <w:rsid w:val="006320FB"/>
    <w:rsid w:val="00632826"/>
    <w:rsid w:val="00632AFF"/>
    <w:rsid w:val="0063446A"/>
    <w:rsid w:val="00635A07"/>
    <w:rsid w:val="0063691C"/>
    <w:rsid w:val="00641669"/>
    <w:rsid w:val="006422D7"/>
    <w:rsid w:val="00643BBD"/>
    <w:rsid w:val="006448B5"/>
    <w:rsid w:val="00645857"/>
    <w:rsid w:val="00645C0A"/>
    <w:rsid w:val="00646404"/>
    <w:rsid w:val="00646B8D"/>
    <w:rsid w:val="006475BB"/>
    <w:rsid w:val="0065130B"/>
    <w:rsid w:val="00651E70"/>
    <w:rsid w:val="00652666"/>
    <w:rsid w:val="00653FEE"/>
    <w:rsid w:val="00654570"/>
    <w:rsid w:val="00654796"/>
    <w:rsid w:val="00656D31"/>
    <w:rsid w:val="006641E7"/>
    <w:rsid w:val="00664218"/>
    <w:rsid w:val="0066524F"/>
    <w:rsid w:val="00667159"/>
    <w:rsid w:val="006737F8"/>
    <w:rsid w:val="0067571C"/>
    <w:rsid w:val="00676463"/>
    <w:rsid w:val="00677D51"/>
    <w:rsid w:val="00680488"/>
    <w:rsid w:val="00680BC6"/>
    <w:rsid w:val="00680C02"/>
    <w:rsid w:val="00681910"/>
    <w:rsid w:val="00682234"/>
    <w:rsid w:val="00683D73"/>
    <w:rsid w:val="0068418E"/>
    <w:rsid w:val="00684F48"/>
    <w:rsid w:val="00685702"/>
    <w:rsid w:val="006910A2"/>
    <w:rsid w:val="00692B57"/>
    <w:rsid w:val="00693376"/>
    <w:rsid w:val="0069502B"/>
    <w:rsid w:val="006950D6"/>
    <w:rsid w:val="006A093D"/>
    <w:rsid w:val="006A3F79"/>
    <w:rsid w:val="006A411E"/>
    <w:rsid w:val="006A435B"/>
    <w:rsid w:val="006A4643"/>
    <w:rsid w:val="006A48D8"/>
    <w:rsid w:val="006A499A"/>
    <w:rsid w:val="006A5BB0"/>
    <w:rsid w:val="006B1A34"/>
    <w:rsid w:val="006B5760"/>
    <w:rsid w:val="006B5AB8"/>
    <w:rsid w:val="006B724C"/>
    <w:rsid w:val="006B7A6C"/>
    <w:rsid w:val="006C1425"/>
    <w:rsid w:val="006C22BC"/>
    <w:rsid w:val="006C409B"/>
    <w:rsid w:val="006C5F4A"/>
    <w:rsid w:val="006D0FF3"/>
    <w:rsid w:val="006D15BF"/>
    <w:rsid w:val="006D1FA3"/>
    <w:rsid w:val="006D35A8"/>
    <w:rsid w:val="006D397E"/>
    <w:rsid w:val="006D404A"/>
    <w:rsid w:val="006D576B"/>
    <w:rsid w:val="006D58F1"/>
    <w:rsid w:val="006D5CEA"/>
    <w:rsid w:val="006D5EFD"/>
    <w:rsid w:val="006D6315"/>
    <w:rsid w:val="006D70A4"/>
    <w:rsid w:val="006D7E6B"/>
    <w:rsid w:val="006E0346"/>
    <w:rsid w:val="006E30BA"/>
    <w:rsid w:val="006E48FA"/>
    <w:rsid w:val="006E7B25"/>
    <w:rsid w:val="006F0965"/>
    <w:rsid w:val="006F137A"/>
    <w:rsid w:val="006F2DA4"/>
    <w:rsid w:val="006F34F9"/>
    <w:rsid w:val="006F3B6E"/>
    <w:rsid w:val="006F43A9"/>
    <w:rsid w:val="006F4652"/>
    <w:rsid w:val="006F5EA0"/>
    <w:rsid w:val="006F6D12"/>
    <w:rsid w:val="00701540"/>
    <w:rsid w:val="00701D7F"/>
    <w:rsid w:val="00703A86"/>
    <w:rsid w:val="00704D54"/>
    <w:rsid w:val="00705BCB"/>
    <w:rsid w:val="00705E4B"/>
    <w:rsid w:val="0070621F"/>
    <w:rsid w:val="007063B6"/>
    <w:rsid w:val="007065BB"/>
    <w:rsid w:val="007072DE"/>
    <w:rsid w:val="00710AA1"/>
    <w:rsid w:val="00710B8A"/>
    <w:rsid w:val="00710DF2"/>
    <w:rsid w:val="00711814"/>
    <w:rsid w:val="00711EB2"/>
    <w:rsid w:val="0071256A"/>
    <w:rsid w:val="0071290E"/>
    <w:rsid w:val="00713048"/>
    <w:rsid w:val="00713177"/>
    <w:rsid w:val="00713926"/>
    <w:rsid w:val="0071427B"/>
    <w:rsid w:val="00714CF7"/>
    <w:rsid w:val="007172AA"/>
    <w:rsid w:val="00720542"/>
    <w:rsid w:val="00721E6B"/>
    <w:rsid w:val="007237E1"/>
    <w:rsid w:val="007239DB"/>
    <w:rsid w:val="00724D79"/>
    <w:rsid w:val="00725FB0"/>
    <w:rsid w:val="007261C5"/>
    <w:rsid w:val="00727562"/>
    <w:rsid w:val="007279A9"/>
    <w:rsid w:val="00733B65"/>
    <w:rsid w:val="00734434"/>
    <w:rsid w:val="00735A95"/>
    <w:rsid w:val="00736287"/>
    <w:rsid w:val="0073782A"/>
    <w:rsid w:val="00737EFD"/>
    <w:rsid w:val="0074078A"/>
    <w:rsid w:val="007410FE"/>
    <w:rsid w:val="00742428"/>
    <w:rsid w:val="00742A44"/>
    <w:rsid w:val="00742AA2"/>
    <w:rsid w:val="00743D78"/>
    <w:rsid w:val="00744FA6"/>
    <w:rsid w:val="00746DE9"/>
    <w:rsid w:val="007528E9"/>
    <w:rsid w:val="00752E3F"/>
    <w:rsid w:val="00754913"/>
    <w:rsid w:val="00760A63"/>
    <w:rsid w:val="0076155E"/>
    <w:rsid w:val="00761D11"/>
    <w:rsid w:val="007625F2"/>
    <w:rsid w:val="00762D98"/>
    <w:rsid w:val="00763E5C"/>
    <w:rsid w:val="007679EF"/>
    <w:rsid w:val="00767C60"/>
    <w:rsid w:val="00770560"/>
    <w:rsid w:val="00770563"/>
    <w:rsid w:val="00770ACA"/>
    <w:rsid w:val="007713C0"/>
    <w:rsid w:val="007723F9"/>
    <w:rsid w:val="0077290D"/>
    <w:rsid w:val="00772A90"/>
    <w:rsid w:val="007760C7"/>
    <w:rsid w:val="0077650C"/>
    <w:rsid w:val="00777575"/>
    <w:rsid w:val="007779D8"/>
    <w:rsid w:val="007810B5"/>
    <w:rsid w:val="007817D7"/>
    <w:rsid w:val="0078182C"/>
    <w:rsid w:val="00781C35"/>
    <w:rsid w:val="00783223"/>
    <w:rsid w:val="00785906"/>
    <w:rsid w:val="0078590E"/>
    <w:rsid w:val="00785B4D"/>
    <w:rsid w:val="00785B74"/>
    <w:rsid w:val="00786E0D"/>
    <w:rsid w:val="007906B8"/>
    <w:rsid w:val="0079258E"/>
    <w:rsid w:val="00793328"/>
    <w:rsid w:val="00794269"/>
    <w:rsid w:val="00796449"/>
    <w:rsid w:val="00796E1B"/>
    <w:rsid w:val="007A11BC"/>
    <w:rsid w:val="007A5774"/>
    <w:rsid w:val="007A5BB4"/>
    <w:rsid w:val="007A73C3"/>
    <w:rsid w:val="007B1753"/>
    <w:rsid w:val="007B28E2"/>
    <w:rsid w:val="007B2CEB"/>
    <w:rsid w:val="007B33CB"/>
    <w:rsid w:val="007B35B1"/>
    <w:rsid w:val="007B38DB"/>
    <w:rsid w:val="007B3D27"/>
    <w:rsid w:val="007B425F"/>
    <w:rsid w:val="007B4CB6"/>
    <w:rsid w:val="007B5182"/>
    <w:rsid w:val="007B5CB5"/>
    <w:rsid w:val="007C18BB"/>
    <w:rsid w:val="007C18D1"/>
    <w:rsid w:val="007C4B22"/>
    <w:rsid w:val="007C50E7"/>
    <w:rsid w:val="007C62DF"/>
    <w:rsid w:val="007C6F89"/>
    <w:rsid w:val="007D0D83"/>
    <w:rsid w:val="007D134F"/>
    <w:rsid w:val="007D1984"/>
    <w:rsid w:val="007D212A"/>
    <w:rsid w:val="007D31C1"/>
    <w:rsid w:val="007D3302"/>
    <w:rsid w:val="007D56FF"/>
    <w:rsid w:val="007D57EE"/>
    <w:rsid w:val="007D642C"/>
    <w:rsid w:val="007D64E2"/>
    <w:rsid w:val="007E135F"/>
    <w:rsid w:val="007E187A"/>
    <w:rsid w:val="007E3265"/>
    <w:rsid w:val="007E328F"/>
    <w:rsid w:val="007E33A8"/>
    <w:rsid w:val="007E3DBE"/>
    <w:rsid w:val="007E512B"/>
    <w:rsid w:val="007E69EB"/>
    <w:rsid w:val="007E7B65"/>
    <w:rsid w:val="007F21BD"/>
    <w:rsid w:val="007F5BAA"/>
    <w:rsid w:val="008007B2"/>
    <w:rsid w:val="00800ADD"/>
    <w:rsid w:val="00801EF3"/>
    <w:rsid w:val="00802A9C"/>
    <w:rsid w:val="0080331E"/>
    <w:rsid w:val="00803D6C"/>
    <w:rsid w:val="00806C7C"/>
    <w:rsid w:val="0080768D"/>
    <w:rsid w:val="0080774B"/>
    <w:rsid w:val="008110BA"/>
    <w:rsid w:val="0081134B"/>
    <w:rsid w:val="00811E34"/>
    <w:rsid w:val="00814D04"/>
    <w:rsid w:val="008158D1"/>
    <w:rsid w:val="00815E96"/>
    <w:rsid w:val="008164C7"/>
    <w:rsid w:val="00816A31"/>
    <w:rsid w:val="00816D21"/>
    <w:rsid w:val="00816F67"/>
    <w:rsid w:val="00817EA6"/>
    <w:rsid w:val="00822F30"/>
    <w:rsid w:val="008237F6"/>
    <w:rsid w:val="00823CF0"/>
    <w:rsid w:val="0082422F"/>
    <w:rsid w:val="00824F91"/>
    <w:rsid w:val="008252FF"/>
    <w:rsid w:val="00826578"/>
    <w:rsid w:val="00826E3D"/>
    <w:rsid w:val="00827CF6"/>
    <w:rsid w:val="00830FFF"/>
    <w:rsid w:val="0083172F"/>
    <w:rsid w:val="00831D45"/>
    <w:rsid w:val="00831D7C"/>
    <w:rsid w:val="008320B1"/>
    <w:rsid w:val="00832495"/>
    <w:rsid w:val="0083254E"/>
    <w:rsid w:val="008326B0"/>
    <w:rsid w:val="00833F91"/>
    <w:rsid w:val="00834074"/>
    <w:rsid w:val="00841137"/>
    <w:rsid w:val="008418F8"/>
    <w:rsid w:val="00841A9A"/>
    <w:rsid w:val="00843B92"/>
    <w:rsid w:val="00844FC7"/>
    <w:rsid w:val="00846207"/>
    <w:rsid w:val="00846F5B"/>
    <w:rsid w:val="00847085"/>
    <w:rsid w:val="0085002B"/>
    <w:rsid w:val="0085018A"/>
    <w:rsid w:val="00851159"/>
    <w:rsid w:val="008601FD"/>
    <w:rsid w:val="00863407"/>
    <w:rsid w:val="00863987"/>
    <w:rsid w:val="00863E95"/>
    <w:rsid w:val="0086462D"/>
    <w:rsid w:val="0086500D"/>
    <w:rsid w:val="00865512"/>
    <w:rsid w:val="00866407"/>
    <w:rsid w:val="00866DD8"/>
    <w:rsid w:val="00870E00"/>
    <w:rsid w:val="00870FA3"/>
    <w:rsid w:val="00871C3B"/>
    <w:rsid w:val="00872064"/>
    <w:rsid w:val="008724A4"/>
    <w:rsid w:val="00873392"/>
    <w:rsid w:val="008770F1"/>
    <w:rsid w:val="0087747B"/>
    <w:rsid w:val="00877B86"/>
    <w:rsid w:val="00877DBE"/>
    <w:rsid w:val="008809E5"/>
    <w:rsid w:val="008827C5"/>
    <w:rsid w:val="008830D5"/>
    <w:rsid w:val="00885259"/>
    <w:rsid w:val="008857A8"/>
    <w:rsid w:val="008869FD"/>
    <w:rsid w:val="00887D52"/>
    <w:rsid w:val="00892E7F"/>
    <w:rsid w:val="00894087"/>
    <w:rsid w:val="00895852"/>
    <w:rsid w:val="00895AA5"/>
    <w:rsid w:val="00897C1B"/>
    <w:rsid w:val="008A0B0E"/>
    <w:rsid w:val="008A0DD3"/>
    <w:rsid w:val="008A1AC9"/>
    <w:rsid w:val="008A6A96"/>
    <w:rsid w:val="008A7EA1"/>
    <w:rsid w:val="008B03DE"/>
    <w:rsid w:val="008B07B3"/>
    <w:rsid w:val="008B1052"/>
    <w:rsid w:val="008B3DA8"/>
    <w:rsid w:val="008B3E1A"/>
    <w:rsid w:val="008C2664"/>
    <w:rsid w:val="008C33FF"/>
    <w:rsid w:val="008C3FE8"/>
    <w:rsid w:val="008C4D18"/>
    <w:rsid w:val="008C54FD"/>
    <w:rsid w:val="008C78AD"/>
    <w:rsid w:val="008C79C7"/>
    <w:rsid w:val="008D16D2"/>
    <w:rsid w:val="008D1B1F"/>
    <w:rsid w:val="008D1C79"/>
    <w:rsid w:val="008D1EFC"/>
    <w:rsid w:val="008D218A"/>
    <w:rsid w:val="008D352A"/>
    <w:rsid w:val="008D50B9"/>
    <w:rsid w:val="008D621B"/>
    <w:rsid w:val="008D6288"/>
    <w:rsid w:val="008D672F"/>
    <w:rsid w:val="008D77F8"/>
    <w:rsid w:val="008E1AB2"/>
    <w:rsid w:val="008E398C"/>
    <w:rsid w:val="008E55D4"/>
    <w:rsid w:val="008E665C"/>
    <w:rsid w:val="008E6FFE"/>
    <w:rsid w:val="008F0783"/>
    <w:rsid w:val="008F1795"/>
    <w:rsid w:val="008F2D81"/>
    <w:rsid w:val="008F36F2"/>
    <w:rsid w:val="008F4188"/>
    <w:rsid w:val="008F4674"/>
    <w:rsid w:val="008F52C7"/>
    <w:rsid w:val="008F5C59"/>
    <w:rsid w:val="008F7180"/>
    <w:rsid w:val="008F7266"/>
    <w:rsid w:val="008F799B"/>
    <w:rsid w:val="00900007"/>
    <w:rsid w:val="00900404"/>
    <w:rsid w:val="00900DFA"/>
    <w:rsid w:val="009023BE"/>
    <w:rsid w:val="0090770E"/>
    <w:rsid w:val="009102F2"/>
    <w:rsid w:val="00910A40"/>
    <w:rsid w:val="00910D5B"/>
    <w:rsid w:val="00911D69"/>
    <w:rsid w:val="009136A0"/>
    <w:rsid w:val="00914649"/>
    <w:rsid w:val="009155F5"/>
    <w:rsid w:val="00916A4D"/>
    <w:rsid w:val="009177D5"/>
    <w:rsid w:val="00921911"/>
    <w:rsid w:val="00922422"/>
    <w:rsid w:val="00923166"/>
    <w:rsid w:val="009252C6"/>
    <w:rsid w:val="00925327"/>
    <w:rsid w:val="00925BBC"/>
    <w:rsid w:val="0092632C"/>
    <w:rsid w:val="00930063"/>
    <w:rsid w:val="009314D5"/>
    <w:rsid w:val="009328E6"/>
    <w:rsid w:val="0093514D"/>
    <w:rsid w:val="00935D46"/>
    <w:rsid w:val="00935ED3"/>
    <w:rsid w:val="00937F46"/>
    <w:rsid w:val="009412F6"/>
    <w:rsid w:val="00941500"/>
    <w:rsid w:val="00942236"/>
    <w:rsid w:val="009440AD"/>
    <w:rsid w:val="00944237"/>
    <w:rsid w:val="00947026"/>
    <w:rsid w:val="0094753F"/>
    <w:rsid w:val="00953BE0"/>
    <w:rsid w:val="00961519"/>
    <w:rsid w:val="00961A4A"/>
    <w:rsid w:val="009621FF"/>
    <w:rsid w:val="00962A47"/>
    <w:rsid w:val="00966D9F"/>
    <w:rsid w:val="009671E1"/>
    <w:rsid w:val="00967B83"/>
    <w:rsid w:val="00970B7A"/>
    <w:rsid w:val="00971781"/>
    <w:rsid w:val="00972692"/>
    <w:rsid w:val="009729FD"/>
    <w:rsid w:val="00972A66"/>
    <w:rsid w:val="00974A18"/>
    <w:rsid w:val="00974B00"/>
    <w:rsid w:val="0097542F"/>
    <w:rsid w:val="009766E6"/>
    <w:rsid w:val="00980053"/>
    <w:rsid w:val="009805EA"/>
    <w:rsid w:val="00980E59"/>
    <w:rsid w:val="00980F7B"/>
    <w:rsid w:val="00981309"/>
    <w:rsid w:val="009834E7"/>
    <w:rsid w:val="00983D54"/>
    <w:rsid w:val="00985719"/>
    <w:rsid w:val="00986955"/>
    <w:rsid w:val="00986AE1"/>
    <w:rsid w:val="00993263"/>
    <w:rsid w:val="0099405E"/>
    <w:rsid w:val="009953CB"/>
    <w:rsid w:val="009957FA"/>
    <w:rsid w:val="00995DA9"/>
    <w:rsid w:val="00995DB3"/>
    <w:rsid w:val="009961A9"/>
    <w:rsid w:val="009967C5"/>
    <w:rsid w:val="00996AB6"/>
    <w:rsid w:val="009A0DDA"/>
    <w:rsid w:val="009A0EBF"/>
    <w:rsid w:val="009A2CCE"/>
    <w:rsid w:val="009A2F48"/>
    <w:rsid w:val="009A4D00"/>
    <w:rsid w:val="009A546A"/>
    <w:rsid w:val="009A55BD"/>
    <w:rsid w:val="009A5BC4"/>
    <w:rsid w:val="009A6625"/>
    <w:rsid w:val="009A684B"/>
    <w:rsid w:val="009A6C64"/>
    <w:rsid w:val="009A75D1"/>
    <w:rsid w:val="009B1681"/>
    <w:rsid w:val="009B52A1"/>
    <w:rsid w:val="009B697F"/>
    <w:rsid w:val="009B6E5E"/>
    <w:rsid w:val="009B7138"/>
    <w:rsid w:val="009B7AA5"/>
    <w:rsid w:val="009B7C67"/>
    <w:rsid w:val="009C13FE"/>
    <w:rsid w:val="009C3209"/>
    <w:rsid w:val="009C491B"/>
    <w:rsid w:val="009C5BD0"/>
    <w:rsid w:val="009C6794"/>
    <w:rsid w:val="009C7AEC"/>
    <w:rsid w:val="009D007A"/>
    <w:rsid w:val="009D0E74"/>
    <w:rsid w:val="009D19CF"/>
    <w:rsid w:val="009D1E57"/>
    <w:rsid w:val="009D301F"/>
    <w:rsid w:val="009D3051"/>
    <w:rsid w:val="009D3E1A"/>
    <w:rsid w:val="009D3E47"/>
    <w:rsid w:val="009D4843"/>
    <w:rsid w:val="009D5059"/>
    <w:rsid w:val="009D550D"/>
    <w:rsid w:val="009D6368"/>
    <w:rsid w:val="009D7106"/>
    <w:rsid w:val="009E4AF3"/>
    <w:rsid w:val="009E5816"/>
    <w:rsid w:val="009E5BA2"/>
    <w:rsid w:val="009E6A77"/>
    <w:rsid w:val="009E6BC0"/>
    <w:rsid w:val="009E71A9"/>
    <w:rsid w:val="009F090D"/>
    <w:rsid w:val="009F0E81"/>
    <w:rsid w:val="009F1484"/>
    <w:rsid w:val="009F2558"/>
    <w:rsid w:val="009F29CF"/>
    <w:rsid w:val="009F2E93"/>
    <w:rsid w:val="009F3A94"/>
    <w:rsid w:val="009F3BB9"/>
    <w:rsid w:val="009F7A91"/>
    <w:rsid w:val="009F7D96"/>
    <w:rsid w:val="00A01A73"/>
    <w:rsid w:val="00A01E61"/>
    <w:rsid w:val="00A023AF"/>
    <w:rsid w:val="00A055CF"/>
    <w:rsid w:val="00A05E4D"/>
    <w:rsid w:val="00A1137F"/>
    <w:rsid w:val="00A131C6"/>
    <w:rsid w:val="00A13298"/>
    <w:rsid w:val="00A16219"/>
    <w:rsid w:val="00A171F0"/>
    <w:rsid w:val="00A17484"/>
    <w:rsid w:val="00A2073B"/>
    <w:rsid w:val="00A21607"/>
    <w:rsid w:val="00A22F5A"/>
    <w:rsid w:val="00A24CAF"/>
    <w:rsid w:val="00A304A1"/>
    <w:rsid w:val="00A30A7E"/>
    <w:rsid w:val="00A31CD6"/>
    <w:rsid w:val="00A33CFF"/>
    <w:rsid w:val="00A34B99"/>
    <w:rsid w:val="00A35706"/>
    <w:rsid w:val="00A364AE"/>
    <w:rsid w:val="00A3673B"/>
    <w:rsid w:val="00A377C4"/>
    <w:rsid w:val="00A40547"/>
    <w:rsid w:val="00A42651"/>
    <w:rsid w:val="00A463CF"/>
    <w:rsid w:val="00A47113"/>
    <w:rsid w:val="00A47579"/>
    <w:rsid w:val="00A5116A"/>
    <w:rsid w:val="00A541CA"/>
    <w:rsid w:val="00A550F9"/>
    <w:rsid w:val="00A55153"/>
    <w:rsid w:val="00A5535E"/>
    <w:rsid w:val="00A57AE9"/>
    <w:rsid w:val="00A60822"/>
    <w:rsid w:val="00A6282D"/>
    <w:rsid w:val="00A62A53"/>
    <w:rsid w:val="00A63A7C"/>
    <w:rsid w:val="00A64F17"/>
    <w:rsid w:val="00A6533F"/>
    <w:rsid w:val="00A65F1C"/>
    <w:rsid w:val="00A67ADA"/>
    <w:rsid w:val="00A67DD5"/>
    <w:rsid w:val="00A70114"/>
    <w:rsid w:val="00A711DD"/>
    <w:rsid w:val="00A71CC5"/>
    <w:rsid w:val="00A71D34"/>
    <w:rsid w:val="00A720E1"/>
    <w:rsid w:val="00A72411"/>
    <w:rsid w:val="00A739D6"/>
    <w:rsid w:val="00A73DC2"/>
    <w:rsid w:val="00A82299"/>
    <w:rsid w:val="00A82E85"/>
    <w:rsid w:val="00A9021C"/>
    <w:rsid w:val="00A92466"/>
    <w:rsid w:val="00A93463"/>
    <w:rsid w:val="00A956CB"/>
    <w:rsid w:val="00A96856"/>
    <w:rsid w:val="00A97664"/>
    <w:rsid w:val="00AA2B14"/>
    <w:rsid w:val="00AA3BD3"/>
    <w:rsid w:val="00AA4C8E"/>
    <w:rsid w:val="00AA4D77"/>
    <w:rsid w:val="00AA68E2"/>
    <w:rsid w:val="00AA7A24"/>
    <w:rsid w:val="00AA7F77"/>
    <w:rsid w:val="00AA7FAE"/>
    <w:rsid w:val="00AB0B3B"/>
    <w:rsid w:val="00AB0C76"/>
    <w:rsid w:val="00AB1789"/>
    <w:rsid w:val="00AB23D8"/>
    <w:rsid w:val="00AB36F2"/>
    <w:rsid w:val="00AB3C92"/>
    <w:rsid w:val="00AB5E73"/>
    <w:rsid w:val="00AC00AB"/>
    <w:rsid w:val="00AC376B"/>
    <w:rsid w:val="00AC418D"/>
    <w:rsid w:val="00AC5A6B"/>
    <w:rsid w:val="00AC5A87"/>
    <w:rsid w:val="00AC5F5E"/>
    <w:rsid w:val="00AC60E3"/>
    <w:rsid w:val="00AD0CAE"/>
    <w:rsid w:val="00AD1A98"/>
    <w:rsid w:val="00AD268D"/>
    <w:rsid w:val="00AD2D51"/>
    <w:rsid w:val="00AD37C8"/>
    <w:rsid w:val="00AD3F02"/>
    <w:rsid w:val="00AE1A82"/>
    <w:rsid w:val="00AE1ACB"/>
    <w:rsid w:val="00AE3C5D"/>
    <w:rsid w:val="00AF1062"/>
    <w:rsid w:val="00AF2877"/>
    <w:rsid w:val="00AF402B"/>
    <w:rsid w:val="00AF430B"/>
    <w:rsid w:val="00AF775A"/>
    <w:rsid w:val="00B00DA6"/>
    <w:rsid w:val="00B0139D"/>
    <w:rsid w:val="00B01CA9"/>
    <w:rsid w:val="00B0214D"/>
    <w:rsid w:val="00B03886"/>
    <w:rsid w:val="00B04EA5"/>
    <w:rsid w:val="00B070A8"/>
    <w:rsid w:val="00B070FB"/>
    <w:rsid w:val="00B079B8"/>
    <w:rsid w:val="00B10026"/>
    <w:rsid w:val="00B101DC"/>
    <w:rsid w:val="00B104FA"/>
    <w:rsid w:val="00B109A5"/>
    <w:rsid w:val="00B10C24"/>
    <w:rsid w:val="00B10DF6"/>
    <w:rsid w:val="00B11245"/>
    <w:rsid w:val="00B1180C"/>
    <w:rsid w:val="00B15341"/>
    <w:rsid w:val="00B16372"/>
    <w:rsid w:val="00B17836"/>
    <w:rsid w:val="00B20F68"/>
    <w:rsid w:val="00B25C9E"/>
    <w:rsid w:val="00B26551"/>
    <w:rsid w:val="00B2664A"/>
    <w:rsid w:val="00B2748E"/>
    <w:rsid w:val="00B31D57"/>
    <w:rsid w:val="00B33378"/>
    <w:rsid w:val="00B34471"/>
    <w:rsid w:val="00B34631"/>
    <w:rsid w:val="00B357E8"/>
    <w:rsid w:val="00B36EEF"/>
    <w:rsid w:val="00B37F98"/>
    <w:rsid w:val="00B400BB"/>
    <w:rsid w:val="00B40D51"/>
    <w:rsid w:val="00B41600"/>
    <w:rsid w:val="00B41AE8"/>
    <w:rsid w:val="00B439B8"/>
    <w:rsid w:val="00B45386"/>
    <w:rsid w:val="00B4707B"/>
    <w:rsid w:val="00B47701"/>
    <w:rsid w:val="00B502F2"/>
    <w:rsid w:val="00B516ED"/>
    <w:rsid w:val="00B532F4"/>
    <w:rsid w:val="00B53CE8"/>
    <w:rsid w:val="00B56EDD"/>
    <w:rsid w:val="00B60332"/>
    <w:rsid w:val="00B618BC"/>
    <w:rsid w:val="00B61EB8"/>
    <w:rsid w:val="00B62CFF"/>
    <w:rsid w:val="00B6305A"/>
    <w:rsid w:val="00B63C53"/>
    <w:rsid w:val="00B65DC6"/>
    <w:rsid w:val="00B66190"/>
    <w:rsid w:val="00B66D8F"/>
    <w:rsid w:val="00B66FCC"/>
    <w:rsid w:val="00B67286"/>
    <w:rsid w:val="00B674B9"/>
    <w:rsid w:val="00B70877"/>
    <w:rsid w:val="00B70990"/>
    <w:rsid w:val="00B71282"/>
    <w:rsid w:val="00B7333F"/>
    <w:rsid w:val="00B73BF9"/>
    <w:rsid w:val="00B802BB"/>
    <w:rsid w:val="00B80990"/>
    <w:rsid w:val="00B81116"/>
    <w:rsid w:val="00B8172F"/>
    <w:rsid w:val="00B84D37"/>
    <w:rsid w:val="00B85FBA"/>
    <w:rsid w:val="00B8688E"/>
    <w:rsid w:val="00B87A3E"/>
    <w:rsid w:val="00B9081B"/>
    <w:rsid w:val="00B955A5"/>
    <w:rsid w:val="00B97D3F"/>
    <w:rsid w:val="00BA0921"/>
    <w:rsid w:val="00BA2869"/>
    <w:rsid w:val="00BA3B35"/>
    <w:rsid w:val="00BA3CFA"/>
    <w:rsid w:val="00BA4AEF"/>
    <w:rsid w:val="00BA6850"/>
    <w:rsid w:val="00BA6E35"/>
    <w:rsid w:val="00BA7AF5"/>
    <w:rsid w:val="00BA7B60"/>
    <w:rsid w:val="00BB0D19"/>
    <w:rsid w:val="00BB1BB6"/>
    <w:rsid w:val="00BB3220"/>
    <w:rsid w:val="00BB6E6C"/>
    <w:rsid w:val="00BC0489"/>
    <w:rsid w:val="00BC04E9"/>
    <w:rsid w:val="00BC0F92"/>
    <w:rsid w:val="00BC0FE7"/>
    <w:rsid w:val="00BC45A3"/>
    <w:rsid w:val="00BC5D31"/>
    <w:rsid w:val="00BC72AD"/>
    <w:rsid w:val="00BD092C"/>
    <w:rsid w:val="00BD11E5"/>
    <w:rsid w:val="00BD135C"/>
    <w:rsid w:val="00BD4866"/>
    <w:rsid w:val="00BD48B5"/>
    <w:rsid w:val="00BD64E1"/>
    <w:rsid w:val="00BD709D"/>
    <w:rsid w:val="00BD7298"/>
    <w:rsid w:val="00BD7825"/>
    <w:rsid w:val="00BE24C7"/>
    <w:rsid w:val="00BE2B5C"/>
    <w:rsid w:val="00BE2E57"/>
    <w:rsid w:val="00BE3A5D"/>
    <w:rsid w:val="00BE4869"/>
    <w:rsid w:val="00BE4C99"/>
    <w:rsid w:val="00BE54D4"/>
    <w:rsid w:val="00BE56D3"/>
    <w:rsid w:val="00BE5B58"/>
    <w:rsid w:val="00BE6237"/>
    <w:rsid w:val="00BE6C6F"/>
    <w:rsid w:val="00BE7A5B"/>
    <w:rsid w:val="00BE7CE4"/>
    <w:rsid w:val="00BE7E9A"/>
    <w:rsid w:val="00BF015D"/>
    <w:rsid w:val="00BF1028"/>
    <w:rsid w:val="00BF303F"/>
    <w:rsid w:val="00BF30DB"/>
    <w:rsid w:val="00BF4824"/>
    <w:rsid w:val="00BF4E3D"/>
    <w:rsid w:val="00BF5084"/>
    <w:rsid w:val="00BF63C7"/>
    <w:rsid w:val="00BF7309"/>
    <w:rsid w:val="00BF79D9"/>
    <w:rsid w:val="00BF7AC1"/>
    <w:rsid w:val="00C00081"/>
    <w:rsid w:val="00C01D28"/>
    <w:rsid w:val="00C038A0"/>
    <w:rsid w:val="00C040AB"/>
    <w:rsid w:val="00C04DD9"/>
    <w:rsid w:val="00C070B8"/>
    <w:rsid w:val="00C10B89"/>
    <w:rsid w:val="00C10E7F"/>
    <w:rsid w:val="00C11F44"/>
    <w:rsid w:val="00C12443"/>
    <w:rsid w:val="00C13C35"/>
    <w:rsid w:val="00C14A1F"/>
    <w:rsid w:val="00C15152"/>
    <w:rsid w:val="00C17024"/>
    <w:rsid w:val="00C17279"/>
    <w:rsid w:val="00C20FB4"/>
    <w:rsid w:val="00C23DF9"/>
    <w:rsid w:val="00C241E1"/>
    <w:rsid w:val="00C2542F"/>
    <w:rsid w:val="00C27503"/>
    <w:rsid w:val="00C31998"/>
    <w:rsid w:val="00C31E0C"/>
    <w:rsid w:val="00C31FEF"/>
    <w:rsid w:val="00C33284"/>
    <w:rsid w:val="00C33A32"/>
    <w:rsid w:val="00C34389"/>
    <w:rsid w:val="00C35B97"/>
    <w:rsid w:val="00C37656"/>
    <w:rsid w:val="00C4003A"/>
    <w:rsid w:val="00C41F16"/>
    <w:rsid w:val="00C424A3"/>
    <w:rsid w:val="00C428AB"/>
    <w:rsid w:val="00C45E0E"/>
    <w:rsid w:val="00C46570"/>
    <w:rsid w:val="00C517E6"/>
    <w:rsid w:val="00C52E8C"/>
    <w:rsid w:val="00C533AB"/>
    <w:rsid w:val="00C544CB"/>
    <w:rsid w:val="00C60155"/>
    <w:rsid w:val="00C6068B"/>
    <w:rsid w:val="00C616D1"/>
    <w:rsid w:val="00C621C4"/>
    <w:rsid w:val="00C62F4F"/>
    <w:rsid w:val="00C63339"/>
    <w:rsid w:val="00C63D7F"/>
    <w:rsid w:val="00C6516E"/>
    <w:rsid w:val="00C675C2"/>
    <w:rsid w:val="00C70824"/>
    <w:rsid w:val="00C7252A"/>
    <w:rsid w:val="00C74D47"/>
    <w:rsid w:val="00C76711"/>
    <w:rsid w:val="00C76E6B"/>
    <w:rsid w:val="00C820C7"/>
    <w:rsid w:val="00C8232A"/>
    <w:rsid w:val="00C83560"/>
    <w:rsid w:val="00C83565"/>
    <w:rsid w:val="00C8547A"/>
    <w:rsid w:val="00C8548E"/>
    <w:rsid w:val="00C858F3"/>
    <w:rsid w:val="00C85FDC"/>
    <w:rsid w:val="00C86457"/>
    <w:rsid w:val="00C87956"/>
    <w:rsid w:val="00C90F0E"/>
    <w:rsid w:val="00C9323C"/>
    <w:rsid w:val="00C94B3F"/>
    <w:rsid w:val="00C94F32"/>
    <w:rsid w:val="00C950DA"/>
    <w:rsid w:val="00C9678A"/>
    <w:rsid w:val="00C96DE8"/>
    <w:rsid w:val="00CA0A86"/>
    <w:rsid w:val="00CA1B3C"/>
    <w:rsid w:val="00CA3637"/>
    <w:rsid w:val="00CA3EDB"/>
    <w:rsid w:val="00CA3EFD"/>
    <w:rsid w:val="00CA3F3E"/>
    <w:rsid w:val="00CA416A"/>
    <w:rsid w:val="00CA4EC3"/>
    <w:rsid w:val="00CA52FD"/>
    <w:rsid w:val="00CA5390"/>
    <w:rsid w:val="00CA5E09"/>
    <w:rsid w:val="00CA6329"/>
    <w:rsid w:val="00CB01A9"/>
    <w:rsid w:val="00CB26F6"/>
    <w:rsid w:val="00CB2FB7"/>
    <w:rsid w:val="00CB4795"/>
    <w:rsid w:val="00CB543C"/>
    <w:rsid w:val="00CB56BF"/>
    <w:rsid w:val="00CB7A37"/>
    <w:rsid w:val="00CC0734"/>
    <w:rsid w:val="00CC1A12"/>
    <w:rsid w:val="00CC22B4"/>
    <w:rsid w:val="00CC3EFC"/>
    <w:rsid w:val="00CC56E9"/>
    <w:rsid w:val="00CC57AE"/>
    <w:rsid w:val="00CC69CA"/>
    <w:rsid w:val="00CC6D77"/>
    <w:rsid w:val="00CC7134"/>
    <w:rsid w:val="00CD01BF"/>
    <w:rsid w:val="00CD0D7F"/>
    <w:rsid w:val="00CD27C3"/>
    <w:rsid w:val="00CD28F3"/>
    <w:rsid w:val="00CD2DE5"/>
    <w:rsid w:val="00CE007F"/>
    <w:rsid w:val="00CE1329"/>
    <w:rsid w:val="00CE16B6"/>
    <w:rsid w:val="00CE1824"/>
    <w:rsid w:val="00CE7E6E"/>
    <w:rsid w:val="00CF0484"/>
    <w:rsid w:val="00CF05E6"/>
    <w:rsid w:val="00CF1584"/>
    <w:rsid w:val="00CF1721"/>
    <w:rsid w:val="00CF1A90"/>
    <w:rsid w:val="00CF1C30"/>
    <w:rsid w:val="00CF3011"/>
    <w:rsid w:val="00CF337E"/>
    <w:rsid w:val="00CF34E7"/>
    <w:rsid w:val="00CF42B9"/>
    <w:rsid w:val="00CF595D"/>
    <w:rsid w:val="00CF6F6E"/>
    <w:rsid w:val="00CF7ED6"/>
    <w:rsid w:val="00D00D4F"/>
    <w:rsid w:val="00D01BB6"/>
    <w:rsid w:val="00D037D6"/>
    <w:rsid w:val="00D03A54"/>
    <w:rsid w:val="00D03D87"/>
    <w:rsid w:val="00D044A8"/>
    <w:rsid w:val="00D05ADB"/>
    <w:rsid w:val="00D05B60"/>
    <w:rsid w:val="00D05B73"/>
    <w:rsid w:val="00D06560"/>
    <w:rsid w:val="00D10109"/>
    <w:rsid w:val="00D139A0"/>
    <w:rsid w:val="00D15043"/>
    <w:rsid w:val="00D15DFF"/>
    <w:rsid w:val="00D1636E"/>
    <w:rsid w:val="00D16CF9"/>
    <w:rsid w:val="00D20582"/>
    <w:rsid w:val="00D212F1"/>
    <w:rsid w:val="00D218AB"/>
    <w:rsid w:val="00D22053"/>
    <w:rsid w:val="00D2255E"/>
    <w:rsid w:val="00D22D73"/>
    <w:rsid w:val="00D23897"/>
    <w:rsid w:val="00D3449B"/>
    <w:rsid w:val="00D350B2"/>
    <w:rsid w:val="00D36179"/>
    <w:rsid w:val="00D36F29"/>
    <w:rsid w:val="00D376BB"/>
    <w:rsid w:val="00D400DB"/>
    <w:rsid w:val="00D406F0"/>
    <w:rsid w:val="00D40C7B"/>
    <w:rsid w:val="00D4250B"/>
    <w:rsid w:val="00D443CB"/>
    <w:rsid w:val="00D44A3F"/>
    <w:rsid w:val="00D47E32"/>
    <w:rsid w:val="00D50E03"/>
    <w:rsid w:val="00D51291"/>
    <w:rsid w:val="00D518C4"/>
    <w:rsid w:val="00D51D7B"/>
    <w:rsid w:val="00D54931"/>
    <w:rsid w:val="00D54B1A"/>
    <w:rsid w:val="00D5561D"/>
    <w:rsid w:val="00D55A40"/>
    <w:rsid w:val="00D55DC0"/>
    <w:rsid w:val="00D56B55"/>
    <w:rsid w:val="00D6007F"/>
    <w:rsid w:val="00D60552"/>
    <w:rsid w:val="00D60C53"/>
    <w:rsid w:val="00D63420"/>
    <w:rsid w:val="00D6351F"/>
    <w:rsid w:val="00D6418F"/>
    <w:rsid w:val="00D64858"/>
    <w:rsid w:val="00D6490D"/>
    <w:rsid w:val="00D65A99"/>
    <w:rsid w:val="00D6721E"/>
    <w:rsid w:val="00D70ABD"/>
    <w:rsid w:val="00D74310"/>
    <w:rsid w:val="00D76F6D"/>
    <w:rsid w:val="00D777B1"/>
    <w:rsid w:val="00D77F59"/>
    <w:rsid w:val="00D801D0"/>
    <w:rsid w:val="00D8068F"/>
    <w:rsid w:val="00D814DD"/>
    <w:rsid w:val="00D818C2"/>
    <w:rsid w:val="00D824C4"/>
    <w:rsid w:val="00D824EA"/>
    <w:rsid w:val="00D83250"/>
    <w:rsid w:val="00D84D74"/>
    <w:rsid w:val="00D86140"/>
    <w:rsid w:val="00D90419"/>
    <w:rsid w:val="00D9091F"/>
    <w:rsid w:val="00D90C2E"/>
    <w:rsid w:val="00D90F4C"/>
    <w:rsid w:val="00D91991"/>
    <w:rsid w:val="00D92213"/>
    <w:rsid w:val="00D958B1"/>
    <w:rsid w:val="00DA0E46"/>
    <w:rsid w:val="00DA17A1"/>
    <w:rsid w:val="00DA609B"/>
    <w:rsid w:val="00DB193F"/>
    <w:rsid w:val="00DB1B96"/>
    <w:rsid w:val="00DB36AF"/>
    <w:rsid w:val="00DB4C68"/>
    <w:rsid w:val="00DB5F26"/>
    <w:rsid w:val="00DB719C"/>
    <w:rsid w:val="00DB7E30"/>
    <w:rsid w:val="00DC1C3B"/>
    <w:rsid w:val="00DC2618"/>
    <w:rsid w:val="00DC3C7F"/>
    <w:rsid w:val="00DC42B9"/>
    <w:rsid w:val="00DC47BF"/>
    <w:rsid w:val="00DC5AE4"/>
    <w:rsid w:val="00DC5EE3"/>
    <w:rsid w:val="00DC7E97"/>
    <w:rsid w:val="00DD0826"/>
    <w:rsid w:val="00DD1875"/>
    <w:rsid w:val="00DD26EB"/>
    <w:rsid w:val="00DD2B77"/>
    <w:rsid w:val="00DD5DAA"/>
    <w:rsid w:val="00DD678A"/>
    <w:rsid w:val="00DD67D0"/>
    <w:rsid w:val="00DD7578"/>
    <w:rsid w:val="00DE1155"/>
    <w:rsid w:val="00DE15CA"/>
    <w:rsid w:val="00DE3953"/>
    <w:rsid w:val="00DE3A76"/>
    <w:rsid w:val="00DE3A8B"/>
    <w:rsid w:val="00DE497E"/>
    <w:rsid w:val="00DE4E78"/>
    <w:rsid w:val="00DE55EB"/>
    <w:rsid w:val="00DE602F"/>
    <w:rsid w:val="00DE74FB"/>
    <w:rsid w:val="00DE78F9"/>
    <w:rsid w:val="00DF04E7"/>
    <w:rsid w:val="00DF069A"/>
    <w:rsid w:val="00DF1F7A"/>
    <w:rsid w:val="00DF2032"/>
    <w:rsid w:val="00DF7897"/>
    <w:rsid w:val="00E0063A"/>
    <w:rsid w:val="00E0479A"/>
    <w:rsid w:val="00E05193"/>
    <w:rsid w:val="00E05492"/>
    <w:rsid w:val="00E117FC"/>
    <w:rsid w:val="00E11BC8"/>
    <w:rsid w:val="00E11C9D"/>
    <w:rsid w:val="00E12973"/>
    <w:rsid w:val="00E13968"/>
    <w:rsid w:val="00E15F4C"/>
    <w:rsid w:val="00E16672"/>
    <w:rsid w:val="00E168FD"/>
    <w:rsid w:val="00E16BAA"/>
    <w:rsid w:val="00E17BFE"/>
    <w:rsid w:val="00E2148E"/>
    <w:rsid w:val="00E229F7"/>
    <w:rsid w:val="00E23924"/>
    <w:rsid w:val="00E23B8E"/>
    <w:rsid w:val="00E24296"/>
    <w:rsid w:val="00E26360"/>
    <w:rsid w:val="00E30568"/>
    <w:rsid w:val="00E30D10"/>
    <w:rsid w:val="00E30E48"/>
    <w:rsid w:val="00E31448"/>
    <w:rsid w:val="00E31524"/>
    <w:rsid w:val="00E317B2"/>
    <w:rsid w:val="00E33AF7"/>
    <w:rsid w:val="00E35441"/>
    <w:rsid w:val="00E3669C"/>
    <w:rsid w:val="00E36B4E"/>
    <w:rsid w:val="00E41C77"/>
    <w:rsid w:val="00E529E7"/>
    <w:rsid w:val="00E53CDD"/>
    <w:rsid w:val="00E54C00"/>
    <w:rsid w:val="00E55363"/>
    <w:rsid w:val="00E55A1A"/>
    <w:rsid w:val="00E56C17"/>
    <w:rsid w:val="00E60530"/>
    <w:rsid w:val="00E63BB6"/>
    <w:rsid w:val="00E664CC"/>
    <w:rsid w:val="00E676AB"/>
    <w:rsid w:val="00E7017D"/>
    <w:rsid w:val="00E70A0D"/>
    <w:rsid w:val="00E70E92"/>
    <w:rsid w:val="00E71F2C"/>
    <w:rsid w:val="00E72AC6"/>
    <w:rsid w:val="00E73B5F"/>
    <w:rsid w:val="00E74887"/>
    <w:rsid w:val="00E751E9"/>
    <w:rsid w:val="00E764D4"/>
    <w:rsid w:val="00E765A0"/>
    <w:rsid w:val="00E77F28"/>
    <w:rsid w:val="00E80E68"/>
    <w:rsid w:val="00E81DB8"/>
    <w:rsid w:val="00E8200F"/>
    <w:rsid w:val="00E82DD4"/>
    <w:rsid w:val="00E82E71"/>
    <w:rsid w:val="00E8453F"/>
    <w:rsid w:val="00E84D92"/>
    <w:rsid w:val="00E86C05"/>
    <w:rsid w:val="00E87372"/>
    <w:rsid w:val="00E87E07"/>
    <w:rsid w:val="00E924BE"/>
    <w:rsid w:val="00E960F2"/>
    <w:rsid w:val="00E975C4"/>
    <w:rsid w:val="00E97B4A"/>
    <w:rsid w:val="00EA00D5"/>
    <w:rsid w:val="00EA1642"/>
    <w:rsid w:val="00EA41FE"/>
    <w:rsid w:val="00EA5AE8"/>
    <w:rsid w:val="00EA5DF7"/>
    <w:rsid w:val="00EA65A4"/>
    <w:rsid w:val="00EA69F8"/>
    <w:rsid w:val="00EA7504"/>
    <w:rsid w:val="00EB031B"/>
    <w:rsid w:val="00EB0A75"/>
    <w:rsid w:val="00EB148A"/>
    <w:rsid w:val="00EB292D"/>
    <w:rsid w:val="00EB29A4"/>
    <w:rsid w:val="00EB2DF5"/>
    <w:rsid w:val="00EB418F"/>
    <w:rsid w:val="00EB421D"/>
    <w:rsid w:val="00EB544F"/>
    <w:rsid w:val="00EB63E2"/>
    <w:rsid w:val="00EB6A00"/>
    <w:rsid w:val="00EB6F89"/>
    <w:rsid w:val="00EB7F31"/>
    <w:rsid w:val="00EC0294"/>
    <w:rsid w:val="00EC0DB0"/>
    <w:rsid w:val="00EC1056"/>
    <w:rsid w:val="00EC2E6E"/>
    <w:rsid w:val="00EC5003"/>
    <w:rsid w:val="00EC5C87"/>
    <w:rsid w:val="00EC6BC2"/>
    <w:rsid w:val="00ED299C"/>
    <w:rsid w:val="00ED3CBC"/>
    <w:rsid w:val="00ED43F8"/>
    <w:rsid w:val="00ED466F"/>
    <w:rsid w:val="00ED56F8"/>
    <w:rsid w:val="00ED5E4C"/>
    <w:rsid w:val="00ED5F64"/>
    <w:rsid w:val="00ED6689"/>
    <w:rsid w:val="00ED6B27"/>
    <w:rsid w:val="00EE04C5"/>
    <w:rsid w:val="00EE0B0E"/>
    <w:rsid w:val="00EE188E"/>
    <w:rsid w:val="00EE1CBC"/>
    <w:rsid w:val="00EE2424"/>
    <w:rsid w:val="00EE2937"/>
    <w:rsid w:val="00EE376A"/>
    <w:rsid w:val="00EE4CA1"/>
    <w:rsid w:val="00EE5A12"/>
    <w:rsid w:val="00EE5BFA"/>
    <w:rsid w:val="00EE6C0B"/>
    <w:rsid w:val="00EE6F00"/>
    <w:rsid w:val="00EE718A"/>
    <w:rsid w:val="00EE7AA5"/>
    <w:rsid w:val="00EF21A8"/>
    <w:rsid w:val="00EF21F8"/>
    <w:rsid w:val="00EF2914"/>
    <w:rsid w:val="00EF335E"/>
    <w:rsid w:val="00EF3C08"/>
    <w:rsid w:val="00EF4E05"/>
    <w:rsid w:val="00EF5110"/>
    <w:rsid w:val="00EF551F"/>
    <w:rsid w:val="00EF696E"/>
    <w:rsid w:val="00EF76C2"/>
    <w:rsid w:val="00F01481"/>
    <w:rsid w:val="00F0174B"/>
    <w:rsid w:val="00F02F80"/>
    <w:rsid w:val="00F02FB8"/>
    <w:rsid w:val="00F04960"/>
    <w:rsid w:val="00F04A20"/>
    <w:rsid w:val="00F057FD"/>
    <w:rsid w:val="00F06BF8"/>
    <w:rsid w:val="00F075E8"/>
    <w:rsid w:val="00F07DEB"/>
    <w:rsid w:val="00F11FD3"/>
    <w:rsid w:val="00F12F31"/>
    <w:rsid w:val="00F13C18"/>
    <w:rsid w:val="00F1414B"/>
    <w:rsid w:val="00F159C6"/>
    <w:rsid w:val="00F21864"/>
    <w:rsid w:val="00F229B3"/>
    <w:rsid w:val="00F23102"/>
    <w:rsid w:val="00F248E9"/>
    <w:rsid w:val="00F259EE"/>
    <w:rsid w:val="00F26FFF"/>
    <w:rsid w:val="00F2759F"/>
    <w:rsid w:val="00F27A4A"/>
    <w:rsid w:val="00F3019A"/>
    <w:rsid w:val="00F30B01"/>
    <w:rsid w:val="00F30FA7"/>
    <w:rsid w:val="00F328F8"/>
    <w:rsid w:val="00F329BF"/>
    <w:rsid w:val="00F37448"/>
    <w:rsid w:val="00F375AC"/>
    <w:rsid w:val="00F40723"/>
    <w:rsid w:val="00F42CA6"/>
    <w:rsid w:val="00F45362"/>
    <w:rsid w:val="00F520CC"/>
    <w:rsid w:val="00F523FE"/>
    <w:rsid w:val="00F529F2"/>
    <w:rsid w:val="00F532A5"/>
    <w:rsid w:val="00F53447"/>
    <w:rsid w:val="00F53918"/>
    <w:rsid w:val="00F54427"/>
    <w:rsid w:val="00F5496E"/>
    <w:rsid w:val="00F54974"/>
    <w:rsid w:val="00F54A0B"/>
    <w:rsid w:val="00F54A26"/>
    <w:rsid w:val="00F551A6"/>
    <w:rsid w:val="00F55965"/>
    <w:rsid w:val="00F56E28"/>
    <w:rsid w:val="00F576CD"/>
    <w:rsid w:val="00F60F16"/>
    <w:rsid w:val="00F62F90"/>
    <w:rsid w:val="00F65797"/>
    <w:rsid w:val="00F662E1"/>
    <w:rsid w:val="00F66F7C"/>
    <w:rsid w:val="00F72DAC"/>
    <w:rsid w:val="00F7310E"/>
    <w:rsid w:val="00F75583"/>
    <w:rsid w:val="00F769A2"/>
    <w:rsid w:val="00F86A55"/>
    <w:rsid w:val="00F8758D"/>
    <w:rsid w:val="00F91038"/>
    <w:rsid w:val="00F91A3F"/>
    <w:rsid w:val="00F934B2"/>
    <w:rsid w:val="00F93CC4"/>
    <w:rsid w:val="00F94063"/>
    <w:rsid w:val="00F9504E"/>
    <w:rsid w:val="00F977D2"/>
    <w:rsid w:val="00FA265B"/>
    <w:rsid w:val="00FA2A64"/>
    <w:rsid w:val="00FA3694"/>
    <w:rsid w:val="00FA4005"/>
    <w:rsid w:val="00FA4648"/>
    <w:rsid w:val="00FA4D78"/>
    <w:rsid w:val="00FA7CC2"/>
    <w:rsid w:val="00FA7CDB"/>
    <w:rsid w:val="00FB2AAB"/>
    <w:rsid w:val="00FB4912"/>
    <w:rsid w:val="00FB4922"/>
    <w:rsid w:val="00FB50B9"/>
    <w:rsid w:val="00FB5285"/>
    <w:rsid w:val="00FB54F3"/>
    <w:rsid w:val="00FB6164"/>
    <w:rsid w:val="00FB6A37"/>
    <w:rsid w:val="00FC202A"/>
    <w:rsid w:val="00FC22A1"/>
    <w:rsid w:val="00FC6497"/>
    <w:rsid w:val="00FC7431"/>
    <w:rsid w:val="00FC7920"/>
    <w:rsid w:val="00FD0482"/>
    <w:rsid w:val="00FD1912"/>
    <w:rsid w:val="00FD3B9D"/>
    <w:rsid w:val="00FD4B99"/>
    <w:rsid w:val="00FD4D05"/>
    <w:rsid w:val="00FD5BAD"/>
    <w:rsid w:val="00FD5F84"/>
    <w:rsid w:val="00FD6F22"/>
    <w:rsid w:val="00FE0862"/>
    <w:rsid w:val="00FE21AE"/>
    <w:rsid w:val="00FE2FFE"/>
    <w:rsid w:val="00FE4070"/>
    <w:rsid w:val="00FE4C51"/>
    <w:rsid w:val="00FE586C"/>
    <w:rsid w:val="00FE5A0F"/>
    <w:rsid w:val="00FE5E73"/>
    <w:rsid w:val="00FE5FB5"/>
    <w:rsid w:val="00FE6811"/>
    <w:rsid w:val="00FE68B3"/>
    <w:rsid w:val="00FE691D"/>
    <w:rsid w:val="00FF1D0D"/>
    <w:rsid w:val="00FF25EE"/>
    <w:rsid w:val="00FF2DD6"/>
    <w:rsid w:val="00FF75F4"/>
    <w:rsid w:val="00FF7C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4033"/>
    <o:shapelayout v:ext="edit">
      <o:idmap v:ext="edit" data="1"/>
    </o:shapelayout>
  </w:shapeDefaults>
  <w:decimalSymbol w:val="."/>
  <w:listSeparator w:val=","/>
  <w15:chartTrackingRefBased/>
  <w15:docId w15:val="{341CA694-E067-4C63-8468-DB1B3DE4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qFormat="1"/>
    <w:lsdException w:name="Title" w:qFormat="1"/>
    <w:lsdException w:name="Body Text" w:uiPriority="1"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637"/>
    <w:rPr>
      <w:sz w:val="24"/>
      <w:szCs w:val="24"/>
      <w:lang w:val="es-ES" w:eastAsia="es-ES"/>
    </w:rPr>
  </w:style>
  <w:style w:type="paragraph" w:styleId="Ttulo1">
    <w:name w:val="heading 1"/>
    <w:basedOn w:val="Normal"/>
    <w:next w:val="Normal"/>
    <w:qFormat/>
    <w:pPr>
      <w:keepNext/>
      <w:spacing w:after="120"/>
      <w:jc w:val="center"/>
      <w:outlineLvl w:val="0"/>
    </w:pPr>
    <w:rPr>
      <w:rFonts w:ascii="Arial" w:hAnsi="Arial"/>
      <w:b/>
      <w:sz w:val="28"/>
      <w:szCs w:val="20"/>
      <w:lang w:val="es-ES_tradnl"/>
    </w:rPr>
  </w:style>
  <w:style w:type="paragraph" w:styleId="Ttulo2">
    <w:name w:val="heading 2"/>
    <w:basedOn w:val="Normal"/>
    <w:next w:val="Normal"/>
    <w:link w:val="Ttulo2Car"/>
    <w:qFormat/>
    <w:pPr>
      <w:keepNext/>
      <w:spacing w:after="120" w:line="360" w:lineRule="auto"/>
      <w:jc w:val="center"/>
      <w:outlineLvl w:val="1"/>
    </w:pPr>
    <w:rPr>
      <w:rFonts w:ascii="Arial" w:hAnsi="Arial" w:cs="Arial"/>
      <w:b/>
      <w:szCs w:val="20"/>
    </w:rPr>
  </w:style>
  <w:style w:type="paragraph" w:styleId="Ttulo3">
    <w:name w:val="heading 3"/>
    <w:basedOn w:val="Normal"/>
    <w:next w:val="Normal"/>
    <w:qFormat/>
    <w:pPr>
      <w:keepNext/>
      <w:numPr>
        <w:numId w:val="1"/>
      </w:numPr>
      <w:tabs>
        <w:tab w:val="left" w:pos="567"/>
        <w:tab w:val="left" w:pos="720"/>
      </w:tabs>
      <w:spacing w:before="120" w:after="240" w:line="360" w:lineRule="atLeast"/>
      <w:ind w:right="618"/>
      <w:jc w:val="center"/>
      <w:outlineLvl w:val="2"/>
    </w:pPr>
    <w:rPr>
      <w:rFonts w:ascii="Arial" w:hAnsi="Arial"/>
      <w:b/>
      <w:spacing w:val="28"/>
      <w:sz w:val="28"/>
      <w:szCs w:val="20"/>
      <w:lang w:val="es-ES_tradnl"/>
    </w:rPr>
  </w:style>
  <w:style w:type="paragraph" w:styleId="Ttulo4">
    <w:name w:val="heading 4"/>
    <w:basedOn w:val="Normal"/>
    <w:next w:val="Normal"/>
    <w:qFormat/>
    <w:pPr>
      <w:keepNext/>
      <w:spacing w:after="120"/>
      <w:ind w:left="5664" w:right="-162" w:firstLine="708"/>
      <w:jc w:val="both"/>
      <w:outlineLvl w:val="3"/>
    </w:pPr>
    <w:rPr>
      <w:rFonts w:ascii="Arial" w:hAnsi="Arial"/>
      <w:b/>
      <w:lang w:val="es-MX"/>
    </w:rPr>
  </w:style>
  <w:style w:type="paragraph" w:styleId="Ttulo5">
    <w:name w:val="heading 5"/>
    <w:basedOn w:val="Normal"/>
    <w:next w:val="Normal"/>
    <w:link w:val="Ttulo5Car"/>
    <w:qFormat/>
    <w:pPr>
      <w:keepNext/>
      <w:ind w:left="5664" w:right="-164" w:firstLine="709"/>
      <w:jc w:val="both"/>
      <w:outlineLvl w:val="4"/>
    </w:pPr>
    <w:rPr>
      <w:rFonts w:ascii="Arial" w:hAnsi="Arial"/>
      <w:b/>
      <w:lang w:val="es-MX"/>
    </w:rPr>
  </w:style>
  <w:style w:type="paragraph" w:styleId="Ttulo6">
    <w:name w:val="heading 6"/>
    <w:basedOn w:val="Normal"/>
    <w:next w:val="Normal"/>
    <w:qFormat/>
    <w:pPr>
      <w:keepNext/>
      <w:spacing w:after="120" w:line="360" w:lineRule="auto"/>
      <w:ind w:right="-162"/>
      <w:jc w:val="both"/>
      <w:outlineLvl w:val="5"/>
    </w:pPr>
    <w:rPr>
      <w:rFonts w:ascii="Arial" w:hAnsi="Arial" w:cs="Arial"/>
      <w:b/>
      <w:szCs w:val="20"/>
    </w:rPr>
  </w:style>
  <w:style w:type="paragraph" w:styleId="Ttulo7">
    <w:name w:val="heading 7"/>
    <w:basedOn w:val="Normal"/>
    <w:next w:val="Normal"/>
    <w:qFormat/>
    <w:pPr>
      <w:keepNext/>
      <w:outlineLvl w:val="6"/>
    </w:pPr>
    <w:rPr>
      <w:rFonts w:ascii="Arial" w:hAnsi="Arial"/>
      <w:b/>
      <w:szCs w:val="20"/>
    </w:rPr>
  </w:style>
  <w:style w:type="paragraph" w:styleId="Ttulo8">
    <w:name w:val="heading 8"/>
    <w:basedOn w:val="Normal"/>
    <w:next w:val="Normal"/>
    <w:qFormat/>
    <w:pPr>
      <w:keepNext/>
      <w:spacing w:after="120"/>
      <w:jc w:val="both"/>
      <w:outlineLvl w:val="7"/>
    </w:pPr>
    <w:rPr>
      <w:rFonts w:ascii="Arial" w:hAnsi="Arial"/>
      <w:b/>
      <w:szCs w:val="20"/>
      <w:u w:val="single"/>
      <w:lang w:val="es-ES_tradnl"/>
    </w:rPr>
  </w:style>
  <w:style w:type="paragraph" w:styleId="Ttulo9">
    <w:name w:val="heading 9"/>
    <w:basedOn w:val="Normal"/>
    <w:next w:val="Normal"/>
    <w:qFormat/>
    <w:pPr>
      <w:keepNext/>
      <w:spacing w:after="120" w:line="360" w:lineRule="auto"/>
      <w:ind w:right="-162"/>
      <w:outlineLvl w:val="8"/>
    </w:pPr>
    <w:rPr>
      <w:rFonts w:ascii="Arial" w:hAnsi="Arial" w:cs="Arial"/>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numPr>
        <w:ilvl w:val="12"/>
      </w:numPr>
      <w:tabs>
        <w:tab w:val="left" w:pos="8789"/>
      </w:tabs>
      <w:spacing w:before="240" w:after="240" w:line="360" w:lineRule="atLeast"/>
      <w:ind w:left="426" w:right="474"/>
      <w:jc w:val="both"/>
    </w:pPr>
    <w:rPr>
      <w:rFonts w:ascii="Arial" w:hAnsi="Arial"/>
      <w:szCs w:val="20"/>
      <w:lang w:val="es-MX"/>
    </w:rPr>
  </w:style>
  <w:style w:type="paragraph" w:styleId="Sangra3detindependiente">
    <w:name w:val="Body Text Indent 3"/>
    <w:basedOn w:val="Normal"/>
    <w:pPr>
      <w:numPr>
        <w:ilvl w:val="12"/>
      </w:numPr>
      <w:tabs>
        <w:tab w:val="left" w:pos="8789"/>
      </w:tabs>
      <w:spacing w:before="120" w:after="120" w:line="360" w:lineRule="auto"/>
      <w:ind w:right="18" w:firstLine="1134"/>
      <w:jc w:val="both"/>
    </w:pPr>
    <w:rPr>
      <w:rFonts w:ascii="Arial" w:hAnsi="Arial" w:cs="Arial"/>
      <w:szCs w:val="20"/>
    </w:rPr>
  </w:style>
  <w:style w:type="paragraph" w:styleId="Sangradetextonormal">
    <w:name w:val="Body Text Indent"/>
    <w:basedOn w:val="Normal"/>
    <w:pPr>
      <w:spacing w:line="360" w:lineRule="auto"/>
      <w:ind w:firstLine="708"/>
      <w:jc w:val="both"/>
    </w:pPr>
    <w:rPr>
      <w:rFonts w:ascii="Arial" w:hAnsi="Arial"/>
      <w:b/>
      <w:i/>
      <w:szCs w:val="20"/>
    </w:rPr>
  </w:style>
  <w:style w:type="paragraph" w:styleId="Textoindependiente2">
    <w:name w:val="Body Text 2"/>
    <w:basedOn w:val="Normal"/>
    <w:pPr>
      <w:spacing w:line="360" w:lineRule="auto"/>
      <w:jc w:val="both"/>
    </w:pPr>
    <w:rPr>
      <w:rFonts w:ascii="Arial" w:hAnsi="Arial"/>
      <w:szCs w:val="20"/>
    </w:rPr>
  </w:style>
  <w:style w:type="paragraph" w:styleId="Textoindependiente">
    <w:name w:val="Body Text"/>
    <w:basedOn w:val="Normal"/>
    <w:link w:val="TextoindependienteCar"/>
    <w:uiPriority w:val="1"/>
    <w:qFormat/>
    <w:pPr>
      <w:spacing w:after="120"/>
      <w:jc w:val="both"/>
    </w:pPr>
    <w:rPr>
      <w:rFonts w:ascii="Arial" w:hAnsi="Arial"/>
      <w:b/>
      <w:i/>
      <w:szCs w:val="20"/>
      <w:u w:val="single"/>
      <w:lang w:val="es-ES_tradnl"/>
    </w:rPr>
  </w:style>
  <w:style w:type="paragraph" w:customStyle="1" w:styleId="Textodebloque1">
    <w:name w:val="Texto de bloque1"/>
    <w:basedOn w:val="Normal"/>
    <w:pPr>
      <w:spacing w:before="240" w:after="240" w:line="360" w:lineRule="atLeast"/>
      <w:ind w:left="567" w:right="618"/>
      <w:jc w:val="both"/>
    </w:pPr>
    <w:rPr>
      <w:rFonts w:ascii="Arial" w:hAnsi="Arial"/>
      <w:szCs w:val="20"/>
      <w:lang w:val="es-ES_tradnl"/>
    </w:rPr>
  </w:style>
  <w:style w:type="paragraph" w:styleId="Encabezado">
    <w:name w:val="header"/>
    <w:basedOn w:val="Normal"/>
    <w:link w:val="EncabezadoCar"/>
    <w:uiPriority w:val="99"/>
    <w:pPr>
      <w:tabs>
        <w:tab w:val="center" w:pos="4419"/>
        <w:tab w:val="right" w:pos="8838"/>
      </w:tabs>
    </w:pPr>
    <w:rPr>
      <w:rFonts w:ascii="Arial" w:hAnsi="Arial"/>
      <w:szCs w:val="20"/>
    </w:rPr>
  </w:style>
  <w:style w:type="paragraph" w:customStyle="1" w:styleId="Textoindependiente31">
    <w:name w:val="Texto independiente 31"/>
    <w:basedOn w:val="Normal"/>
    <w:pPr>
      <w:spacing w:after="120"/>
      <w:jc w:val="both"/>
    </w:pPr>
    <w:rPr>
      <w:rFonts w:ascii="Arial" w:hAnsi="Arial"/>
      <w:b/>
      <w:szCs w:val="20"/>
      <w:lang w:val="es-ES_tradnl"/>
    </w:rPr>
  </w:style>
  <w:style w:type="paragraph" w:styleId="Piedepgina">
    <w:name w:val="footer"/>
    <w:basedOn w:val="Normal"/>
    <w:link w:val="PiedepginaCar"/>
    <w:uiPriority w:val="99"/>
    <w:pPr>
      <w:tabs>
        <w:tab w:val="center" w:pos="4252"/>
        <w:tab w:val="right" w:pos="8504"/>
      </w:tabs>
    </w:pPr>
  </w:style>
  <w:style w:type="paragraph" w:styleId="Sangra2detindependiente">
    <w:name w:val="Body Text Indent 2"/>
    <w:basedOn w:val="Normal"/>
    <w:pPr>
      <w:spacing w:after="120" w:line="480" w:lineRule="auto"/>
      <w:ind w:left="283"/>
    </w:pPr>
  </w:style>
  <w:style w:type="paragraph" w:styleId="Textodeglobo">
    <w:name w:val="Balloon Text"/>
    <w:basedOn w:val="Normal"/>
    <w:semiHidden/>
    <w:rsid w:val="00DF7897"/>
    <w:rPr>
      <w:rFonts w:ascii="Tahoma" w:hAnsi="Tahoma" w:cs="Tahoma"/>
      <w:sz w:val="16"/>
      <w:szCs w:val="16"/>
    </w:rPr>
  </w:style>
  <w:style w:type="paragraph" w:styleId="Textoindependiente3">
    <w:name w:val="Body Text 3"/>
    <w:basedOn w:val="Normal"/>
    <w:rsid w:val="003D08AC"/>
    <w:pPr>
      <w:widowControl w:val="0"/>
      <w:autoSpaceDE w:val="0"/>
      <w:autoSpaceDN w:val="0"/>
      <w:spacing w:line="300" w:lineRule="exact"/>
      <w:jc w:val="both"/>
    </w:pPr>
    <w:rPr>
      <w:rFonts w:ascii="Arial" w:hAnsi="Arial"/>
      <w:sz w:val="22"/>
      <w:szCs w:val="20"/>
      <w:lang w:val="es-ES_tradnl"/>
    </w:rPr>
  </w:style>
  <w:style w:type="character" w:styleId="Nmerodepgina">
    <w:name w:val="page number"/>
    <w:basedOn w:val="Fuentedeprrafopredeter"/>
    <w:rsid w:val="00C8232A"/>
  </w:style>
  <w:style w:type="paragraph" w:styleId="Puesto">
    <w:name w:val="Title"/>
    <w:basedOn w:val="Normal"/>
    <w:qFormat/>
    <w:rsid w:val="00C8232A"/>
    <w:pPr>
      <w:spacing w:after="120"/>
      <w:jc w:val="center"/>
    </w:pPr>
    <w:rPr>
      <w:rFonts w:ascii="Arial" w:hAnsi="Arial"/>
      <w:b/>
      <w:szCs w:val="20"/>
      <w:lang w:val="es-ES_tradnl"/>
    </w:rPr>
  </w:style>
  <w:style w:type="paragraph" w:styleId="Subttulo">
    <w:name w:val="Subtitle"/>
    <w:basedOn w:val="Normal"/>
    <w:qFormat/>
    <w:rsid w:val="00C8232A"/>
    <w:pPr>
      <w:spacing w:line="360" w:lineRule="auto"/>
      <w:jc w:val="center"/>
    </w:pPr>
    <w:rPr>
      <w:rFonts w:ascii="Arial" w:hAnsi="Arial"/>
      <w:b/>
      <w:szCs w:val="20"/>
      <w:lang w:val="es-ES_tradnl"/>
    </w:rPr>
  </w:style>
  <w:style w:type="paragraph" w:styleId="Mapadeldocumento">
    <w:name w:val="Document Map"/>
    <w:basedOn w:val="Normal"/>
    <w:semiHidden/>
    <w:rsid w:val="00C8232A"/>
    <w:pPr>
      <w:widowControl w:val="0"/>
      <w:shd w:val="clear" w:color="auto" w:fill="000080"/>
      <w:autoSpaceDE w:val="0"/>
      <w:autoSpaceDN w:val="0"/>
    </w:pPr>
    <w:rPr>
      <w:rFonts w:ascii="Tahoma" w:hAnsi="Tahoma"/>
      <w:sz w:val="20"/>
      <w:szCs w:val="20"/>
      <w:lang w:val="es-ES_tradnl"/>
    </w:rPr>
  </w:style>
  <w:style w:type="paragraph" w:customStyle="1" w:styleId="Textoindependiente21">
    <w:name w:val="Texto independiente 21"/>
    <w:basedOn w:val="Normal"/>
    <w:rsid w:val="00C8232A"/>
    <w:pPr>
      <w:widowControl w:val="0"/>
      <w:overflowPunct w:val="0"/>
      <w:autoSpaceDE w:val="0"/>
      <w:autoSpaceDN w:val="0"/>
      <w:adjustRightInd w:val="0"/>
      <w:spacing w:line="360" w:lineRule="auto"/>
      <w:jc w:val="both"/>
      <w:textAlignment w:val="baseline"/>
    </w:pPr>
    <w:rPr>
      <w:rFonts w:ascii="Arial" w:hAnsi="Arial"/>
      <w:sz w:val="22"/>
      <w:szCs w:val="20"/>
    </w:rPr>
  </w:style>
  <w:style w:type="character" w:styleId="Refdecomentario">
    <w:name w:val="annotation reference"/>
    <w:semiHidden/>
    <w:rsid w:val="00C8232A"/>
    <w:rPr>
      <w:sz w:val="16"/>
      <w:szCs w:val="16"/>
    </w:rPr>
  </w:style>
  <w:style w:type="paragraph" w:styleId="Textocomentario">
    <w:name w:val="annotation text"/>
    <w:basedOn w:val="Normal"/>
    <w:semiHidden/>
    <w:rsid w:val="00C8232A"/>
    <w:pPr>
      <w:widowControl w:val="0"/>
      <w:autoSpaceDE w:val="0"/>
      <w:autoSpaceDN w:val="0"/>
    </w:pPr>
    <w:rPr>
      <w:sz w:val="20"/>
      <w:szCs w:val="20"/>
      <w:lang w:val="es-ES_tradnl"/>
    </w:rPr>
  </w:style>
  <w:style w:type="paragraph" w:styleId="Asuntodelcomentario">
    <w:name w:val="annotation subject"/>
    <w:basedOn w:val="Textocomentario"/>
    <w:next w:val="Textocomentario"/>
    <w:semiHidden/>
    <w:rsid w:val="00C8232A"/>
    <w:rPr>
      <w:b/>
      <w:bCs/>
    </w:rPr>
  </w:style>
  <w:style w:type="table" w:styleId="Tablaconcuadrcula">
    <w:name w:val="Table Grid"/>
    <w:basedOn w:val="Tablanormal"/>
    <w:uiPriority w:val="59"/>
    <w:rsid w:val="00C8232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50453B"/>
    <w:rPr>
      <w:rFonts w:ascii="Arial" w:hAnsi="Arial"/>
      <w:b/>
      <w:sz w:val="24"/>
      <w:szCs w:val="24"/>
      <w:lang w:val="es-MX" w:eastAsia="es-ES"/>
    </w:rPr>
  </w:style>
  <w:style w:type="character" w:customStyle="1" w:styleId="EncabezadoCar">
    <w:name w:val="Encabezado Car"/>
    <w:link w:val="Encabezado"/>
    <w:uiPriority w:val="99"/>
    <w:rsid w:val="0050453B"/>
    <w:rPr>
      <w:rFonts w:ascii="Arial" w:hAnsi="Arial"/>
      <w:sz w:val="24"/>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7906B8"/>
    <w:pPr>
      <w:spacing w:after="160" w:line="240" w:lineRule="exact"/>
    </w:pPr>
    <w:rPr>
      <w:rFonts w:ascii="Tahoma" w:hAnsi="Tahoma"/>
      <w:sz w:val="20"/>
      <w:szCs w:val="20"/>
      <w:lang w:eastAsia="en-US"/>
    </w:rPr>
  </w:style>
  <w:style w:type="paragraph" w:styleId="Prrafodelista">
    <w:name w:val="List Paragraph"/>
    <w:basedOn w:val="Normal"/>
    <w:uiPriority w:val="34"/>
    <w:qFormat/>
    <w:rsid w:val="00713048"/>
    <w:pPr>
      <w:spacing w:after="200" w:line="276" w:lineRule="auto"/>
      <w:ind w:left="720"/>
      <w:contextualSpacing/>
    </w:pPr>
    <w:rPr>
      <w:rFonts w:ascii="Calibri" w:eastAsia="Calibri" w:hAnsi="Calibri"/>
      <w:sz w:val="22"/>
      <w:szCs w:val="22"/>
      <w:lang w:val="es-ES_tradnl" w:eastAsia="en-US"/>
    </w:rPr>
  </w:style>
  <w:style w:type="character" w:customStyle="1" w:styleId="PiedepginaCar">
    <w:name w:val="Pie de página Car"/>
    <w:link w:val="Piedepgina"/>
    <w:uiPriority w:val="99"/>
    <w:rsid w:val="00CC69CA"/>
    <w:rPr>
      <w:sz w:val="24"/>
      <w:szCs w:val="24"/>
      <w:lang w:val="es-ES" w:eastAsia="es-ES"/>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rsid w:val="00593E1D"/>
    <w:pPr>
      <w:suppressAutoHyphens/>
      <w:spacing w:before="100" w:after="100"/>
    </w:pPr>
    <w:rPr>
      <w:rFonts w:ascii="Arial" w:hAnsi="Arial" w:cs="Arial"/>
      <w:lang w:val="es-MX" w:eastAsia="ar-SA"/>
    </w:rPr>
  </w:style>
  <w:style w:type="paragraph" w:customStyle="1" w:styleId="Default">
    <w:name w:val="Default"/>
    <w:rsid w:val="00770ACA"/>
    <w:pPr>
      <w:autoSpaceDE w:val="0"/>
      <w:autoSpaceDN w:val="0"/>
      <w:adjustRightInd w:val="0"/>
    </w:pPr>
    <w:rPr>
      <w:rFonts w:ascii="Arial" w:hAnsi="Arial" w:cs="Arial"/>
      <w:color w:val="000000"/>
      <w:sz w:val="24"/>
      <w:szCs w:val="24"/>
      <w:lang w:val="es-ES" w:eastAsia="es-ES"/>
    </w:rPr>
  </w:style>
  <w:style w:type="character" w:customStyle="1" w:styleId="apple-converted-space">
    <w:name w:val="apple-converted-space"/>
    <w:rsid w:val="00141962"/>
  </w:style>
  <w:style w:type="paragraph" w:styleId="Textonotapie">
    <w:name w:val="footnote text"/>
    <w:basedOn w:val="Normal"/>
    <w:link w:val="TextonotapieCar"/>
    <w:uiPriority w:val="99"/>
    <w:rsid w:val="00EE5BFA"/>
    <w:rPr>
      <w:sz w:val="20"/>
      <w:szCs w:val="20"/>
    </w:rPr>
  </w:style>
  <w:style w:type="character" w:customStyle="1" w:styleId="TextonotapieCar">
    <w:name w:val="Texto nota pie Car"/>
    <w:link w:val="Textonotapie"/>
    <w:uiPriority w:val="99"/>
    <w:rsid w:val="00EE5BF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E5BFA"/>
    <w:rPr>
      <w:vertAlign w:val="superscript"/>
    </w:rPr>
  </w:style>
  <w:style w:type="character" w:customStyle="1" w:styleId="highlight">
    <w:name w:val="highlight"/>
    <w:rsid w:val="00092D07"/>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73DC2"/>
    <w:pPr>
      <w:jc w:val="both"/>
    </w:pPr>
    <w:rPr>
      <w:sz w:val="20"/>
      <w:szCs w:val="20"/>
      <w:vertAlign w:val="superscript"/>
      <w:lang w:val="es-MX" w:eastAsia="es-MX"/>
    </w:rPr>
  </w:style>
  <w:style w:type="table" w:customStyle="1" w:styleId="TableNormal">
    <w:name w:val="Table Normal"/>
    <w:unhideWhenUsed/>
    <w:qFormat/>
    <w:rsid w:val="00ED3CB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3CBC"/>
    <w:pPr>
      <w:widowControl w:val="0"/>
    </w:pPr>
    <w:rPr>
      <w:rFonts w:asciiTheme="minorHAnsi" w:eastAsiaTheme="minorHAnsi" w:hAnsiTheme="minorHAnsi" w:cstheme="minorBidi"/>
      <w:sz w:val="22"/>
      <w:szCs w:val="22"/>
      <w:lang w:val="es-MX" w:eastAsia="en-US"/>
    </w:rPr>
  </w:style>
  <w:style w:type="paragraph" w:styleId="Descripcin">
    <w:name w:val="caption"/>
    <w:basedOn w:val="Normal"/>
    <w:next w:val="Normal"/>
    <w:semiHidden/>
    <w:unhideWhenUsed/>
    <w:qFormat/>
    <w:rsid w:val="000A7591"/>
    <w:pPr>
      <w:spacing w:after="200"/>
    </w:pPr>
    <w:rPr>
      <w:i/>
      <w:iCs/>
      <w:color w:val="44546A" w:themeColor="text2"/>
      <w:sz w:val="18"/>
      <w:szCs w:val="18"/>
    </w:rPr>
  </w:style>
  <w:style w:type="character" w:customStyle="1" w:styleId="Ttulo2Car">
    <w:name w:val="Título 2 Car"/>
    <w:basedOn w:val="Fuentedeprrafopredeter"/>
    <w:link w:val="Ttulo2"/>
    <w:rsid w:val="00802A9C"/>
    <w:rPr>
      <w:rFonts w:ascii="Arial" w:hAnsi="Arial" w:cs="Arial"/>
      <w:b/>
      <w:sz w:val="24"/>
      <w:lang w:val="es-ES" w:eastAsia="es-ES"/>
    </w:rPr>
  </w:style>
  <w:style w:type="character" w:styleId="nfasissutil">
    <w:name w:val="Subtle Emphasis"/>
    <w:basedOn w:val="Fuentedeprrafopredeter"/>
    <w:uiPriority w:val="19"/>
    <w:qFormat/>
    <w:rsid w:val="00802A9C"/>
    <w:rPr>
      <w:i/>
      <w:iCs/>
      <w:color w:val="404040" w:themeColor="text1" w:themeTint="BF"/>
    </w:rPr>
  </w:style>
  <w:style w:type="character" w:styleId="Hipervnculo">
    <w:name w:val="Hyperlink"/>
    <w:rsid w:val="006D0FF3"/>
    <w:rPr>
      <w:u w:val="single"/>
    </w:rPr>
  </w:style>
  <w:style w:type="paragraph" w:customStyle="1" w:styleId="Encabezadoypie">
    <w:name w:val="Encabezado y pie"/>
    <w:rsid w:val="006D0FF3"/>
    <w:pPr>
      <w:tabs>
        <w:tab w:val="right" w:pos="9020"/>
      </w:tabs>
    </w:pPr>
    <w:rPr>
      <w:rFonts w:ascii="Helvetica Neue" w:eastAsia="Arial Unicode MS" w:hAnsi="Helvetica Neue" w:cs="Arial Unicode MS"/>
      <w:color w:val="000000"/>
      <w:sz w:val="24"/>
      <w:szCs w:val="24"/>
      <w:lang w:val="es-ES_tradnl"/>
      <w14:textOutline w14:w="0" w14:cap="flat" w14:cmpd="sng" w14:algn="ctr">
        <w14:noFill/>
        <w14:prstDash w14:val="solid"/>
        <w14:bevel/>
      </w14:textOutline>
    </w:rPr>
  </w:style>
  <w:style w:type="paragraph" w:customStyle="1" w:styleId="Cuerpo">
    <w:name w:val="Cuerpo"/>
    <w:rsid w:val="006D0FF3"/>
    <w:pPr>
      <w:spacing w:line="276" w:lineRule="auto"/>
    </w:pPr>
    <w:rPr>
      <w:rFonts w:ascii="Arial" w:eastAsia="Arial Unicode MS" w:hAnsi="Arial" w:cs="Arial Unicode MS"/>
      <w:color w:val="000000"/>
      <w:sz w:val="22"/>
      <w:szCs w:val="22"/>
      <w:u w:color="000000"/>
      <w:lang w:val="es-ES_tradnl"/>
      <w14:textOutline w14:w="0" w14:cap="flat" w14:cmpd="sng" w14:algn="ctr">
        <w14:noFill/>
        <w14:prstDash w14:val="solid"/>
        <w14:bevel/>
      </w14:textOutline>
    </w:rPr>
  </w:style>
  <w:style w:type="character" w:customStyle="1" w:styleId="Ninguno">
    <w:name w:val="Ninguno"/>
    <w:rsid w:val="006D0FF3"/>
  </w:style>
  <w:style w:type="numbering" w:customStyle="1" w:styleId="Estiloimportado5">
    <w:name w:val="Estilo importado 5"/>
    <w:rsid w:val="006D0FF3"/>
  </w:style>
  <w:style w:type="numbering" w:customStyle="1" w:styleId="Estiloimportado19">
    <w:name w:val="Estilo importado 19"/>
    <w:rsid w:val="006D0FF3"/>
  </w:style>
  <w:style w:type="numbering" w:customStyle="1" w:styleId="Sinlista1">
    <w:name w:val="Sin lista1"/>
    <w:next w:val="Sinlista"/>
    <w:uiPriority w:val="99"/>
    <w:semiHidden/>
    <w:unhideWhenUsed/>
    <w:rsid w:val="000A77E1"/>
  </w:style>
  <w:style w:type="table" w:customStyle="1" w:styleId="Tablaconcuadrcula1">
    <w:name w:val="Tabla con cuadrícula1"/>
    <w:basedOn w:val="Tablanormal"/>
    <w:next w:val="Tablaconcuadrcula"/>
    <w:uiPriority w:val="59"/>
    <w:rsid w:val="000A77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aliases w:val="independiente,independiente Car Car Car"/>
    <w:basedOn w:val="Normal"/>
    <w:qFormat/>
    <w:rsid w:val="000A77E1"/>
    <w:pPr>
      <w:spacing w:after="101" w:line="216" w:lineRule="exact"/>
      <w:ind w:firstLine="288"/>
      <w:jc w:val="both"/>
    </w:pPr>
    <w:rPr>
      <w:rFonts w:ascii="Arial" w:hAnsi="Arial" w:cs="Arial"/>
      <w:sz w:val="18"/>
      <w:szCs w:val="18"/>
    </w:rPr>
  </w:style>
  <w:style w:type="paragraph" w:styleId="Textosinformato">
    <w:name w:val="Plain Text"/>
    <w:basedOn w:val="Normal"/>
    <w:link w:val="TextosinformatoCar"/>
    <w:uiPriority w:val="99"/>
    <w:rsid w:val="000A77E1"/>
    <w:rPr>
      <w:rFonts w:ascii="Courier New" w:hAnsi="Courier New" w:cs="Courier New"/>
      <w:sz w:val="20"/>
      <w:szCs w:val="20"/>
    </w:rPr>
  </w:style>
  <w:style w:type="character" w:customStyle="1" w:styleId="TextosinformatoCar">
    <w:name w:val="Texto sin formato Car"/>
    <w:basedOn w:val="Fuentedeprrafopredeter"/>
    <w:link w:val="Textosinformato"/>
    <w:uiPriority w:val="99"/>
    <w:rsid w:val="000A77E1"/>
    <w:rPr>
      <w:rFonts w:ascii="Courier New" w:hAnsi="Courier New" w:cs="Courier New"/>
      <w:lang w:val="es-ES" w:eastAsia="es-E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basedOn w:val="Fuentedeprrafopredeter"/>
    <w:link w:val="NormalWeb"/>
    <w:uiPriority w:val="99"/>
    <w:rsid w:val="000A77E1"/>
    <w:rPr>
      <w:rFonts w:ascii="Arial" w:hAnsi="Arial" w:cs="Arial"/>
      <w:sz w:val="24"/>
      <w:szCs w:val="24"/>
      <w:lang w:eastAsia="ar-SA"/>
    </w:rPr>
  </w:style>
  <w:style w:type="table" w:customStyle="1" w:styleId="TableNormal1">
    <w:name w:val="Table Normal1"/>
    <w:uiPriority w:val="2"/>
    <w:semiHidden/>
    <w:unhideWhenUsed/>
    <w:qFormat/>
    <w:rsid w:val="000A77E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TextoindependienteCar">
    <w:name w:val="Texto independiente Car"/>
    <w:basedOn w:val="Fuentedeprrafopredeter"/>
    <w:link w:val="Textoindependiente"/>
    <w:uiPriority w:val="1"/>
    <w:rsid w:val="000A77E1"/>
    <w:rPr>
      <w:rFonts w:ascii="Arial" w:hAnsi="Arial"/>
      <w:b/>
      <w:i/>
      <w:sz w:val="24"/>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515461">
      <w:bodyDiv w:val="1"/>
      <w:marLeft w:val="0"/>
      <w:marRight w:val="0"/>
      <w:marTop w:val="0"/>
      <w:marBottom w:val="0"/>
      <w:divBdr>
        <w:top w:val="none" w:sz="0" w:space="0" w:color="auto"/>
        <w:left w:val="none" w:sz="0" w:space="0" w:color="auto"/>
        <w:bottom w:val="none" w:sz="0" w:space="0" w:color="auto"/>
        <w:right w:val="none" w:sz="0" w:space="0" w:color="auto"/>
      </w:divBdr>
    </w:div>
    <w:div w:id="1071927731">
      <w:bodyDiv w:val="1"/>
      <w:marLeft w:val="0"/>
      <w:marRight w:val="0"/>
      <w:marTop w:val="0"/>
      <w:marBottom w:val="0"/>
      <w:divBdr>
        <w:top w:val="none" w:sz="0" w:space="0" w:color="auto"/>
        <w:left w:val="none" w:sz="0" w:space="0" w:color="auto"/>
        <w:bottom w:val="none" w:sz="0" w:space="0" w:color="auto"/>
        <w:right w:val="none" w:sz="0" w:space="0" w:color="auto"/>
      </w:divBdr>
      <w:divsChild>
        <w:div w:id="365764799">
          <w:marLeft w:val="0"/>
          <w:marRight w:val="0"/>
          <w:marTop w:val="0"/>
          <w:marBottom w:val="80"/>
          <w:divBdr>
            <w:top w:val="none" w:sz="0" w:space="0" w:color="auto"/>
            <w:left w:val="none" w:sz="0" w:space="0" w:color="auto"/>
            <w:bottom w:val="none" w:sz="0" w:space="0" w:color="auto"/>
            <w:right w:val="none" w:sz="0" w:space="0" w:color="auto"/>
          </w:divBdr>
        </w:div>
        <w:div w:id="779498324">
          <w:marLeft w:val="0"/>
          <w:marRight w:val="0"/>
          <w:marTop w:val="0"/>
          <w:marBottom w:val="80"/>
          <w:divBdr>
            <w:top w:val="none" w:sz="0" w:space="0" w:color="auto"/>
            <w:left w:val="none" w:sz="0" w:space="0" w:color="auto"/>
            <w:bottom w:val="none" w:sz="0" w:space="0" w:color="auto"/>
            <w:right w:val="none" w:sz="0" w:space="0" w:color="auto"/>
          </w:divBdr>
        </w:div>
        <w:div w:id="1154028199">
          <w:marLeft w:val="0"/>
          <w:marRight w:val="0"/>
          <w:marTop w:val="0"/>
          <w:marBottom w:val="80"/>
          <w:divBdr>
            <w:top w:val="none" w:sz="0" w:space="0" w:color="auto"/>
            <w:left w:val="none" w:sz="0" w:space="0" w:color="auto"/>
            <w:bottom w:val="none" w:sz="0" w:space="0" w:color="auto"/>
            <w:right w:val="none" w:sz="0" w:space="0" w:color="auto"/>
          </w:divBdr>
        </w:div>
        <w:div w:id="2135753466">
          <w:marLeft w:val="0"/>
          <w:marRight w:val="0"/>
          <w:marTop w:val="0"/>
          <w:marBottom w:val="80"/>
          <w:divBdr>
            <w:top w:val="none" w:sz="0" w:space="0" w:color="auto"/>
            <w:left w:val="none" w:sz="0" w:space="0" w:color="auto"/>
            <w:bottom w:val="none" w:sz="0" w:space="0" w:color="auto"/>
            <w:right w:val="none" w:sz="0" w:space="0" w:color="auto"/>
          </w:divBdr>
        </w:div>
      </w:divsChild>
    </w:div>
    <w:div w:id="1278678350">
      <w:bodyDiv w:val="1"/>
      <w:marLeft w:val="0"/>
      <w:marRight w:val="0"/>
      <w:marTop w:val="0"/>
      <w:marBottom w:val="0"/>
      <w:divBdr>
        <w:top w:val="none" w:sz="0" w:space="0" w:color="auto"/>
        <w:left w:val="none" w:sz="0" w:space="0" w:color="auto"/>
        <w:bottom w:val="none" w:sz="0" w:space="0" w:color="auto"/>
        <w:right w:val="none" w:sz="0" w:space="0" w:color="auto"/>
      </w:divBdr>
    </w:div>
    <w:div w:id="1438909290">
      <w:bodyDiv w:val="1"/>
      <w:marLeft w:val="0"/>
      <w:marRight w:val="0"/>
      <w:marTop w:val="0"/>
      <w:marBottom w:val="0"/>
      <w:divBdr>
        <w:top w:val="none" w:sz="0" w:space="0" w:color="auto"/>
        <w:left w:val="none" w:sz="0" w:space="0" w:color="auto"/>
        <w:bottom w:val="none" w:sz="0" w:space="0" w:color="auto"/>
        <w:right w:val="none" w:sz="0" w:space="0" w:color="auto"/>
      </w:divBdr>
    </w:div>
    <w:div w:id="1832983310">
      <w:bodyDiv w:val="1"/>
      <w:marLeft w:val="0"/>
      <w:marRight w:val="0"/>
      <w:marTop w:val="0"/>
      <w:marBottom w:val="0"/>
      <w:divBdr>
        <w:top w:val="none" w:sz="0" w:space="0" w:color="auto"/>
        <w:left w:val="none" w:sz="0" w:space="0" w:color="auto"/>
        <w:bottom w:val="none" w:sz="0" w:space="0" w:color="auto"/>
        <w:right w:val="none" w:sz="0" w:space="0" w:color="auto"/>
      </w:divBdr>
      <w:divsChild>
        <w:div w:id="1047028662">
          <w:marLeft w:val="0"/>
          <w:marRight w:val="0"/>
          <w:marTop w:val="0"/>
          <w:marBottom w:val="0"/>
          <w:divBdr>
            <w:top w:val="none" w:sz="0" w:space="0" w:color="auto"/>
            <w:left w:val="none" w:sz="0" w:space="0" w:color="auto"/>
            <w:bottom w:val="none" w:sz="0" w:space="0" w:color="auto"/>
            <w:right w:val="none" w:sz="0" w:space="0" w:color="auto"/>
          </w:divBdr>
        </w:div>
        <w:div w:id="1593004052">
          <w:marLeft w:val="0"/>
          <w:marRight w:val="0"/>
          <w:marTop w:val="0"/>
          <w:marBottom w:val="0"/>
          <w:divBdr>
            <w:top w:val="none" w:sz="0" w:space="0" w:color="auto"/>
            <w:left w:val="none" w:sz="0" w:space="0" w:color="auto"/>
            <w:bottom w:val="none" w:sz="0" w:space="0" w:color="auto"/>
            <w:right w:val="none" w:sz="0" w:space="0" w:color="auto"/>
          </w:divBdr>
        </w:div>
        <w:div w:id="1805076154">
          <w:marLeft w:val="0"/>
          <w:marRight w:val="0"/>
          <w:marTop w:val="0"/>
          <w:marBottom w:val="0"/>
          <w:divBdr>
            <w:top w:val="none" w:sz="0" w:space="0" w:color="auto"/>
            <w:left w:val="none" w:sz="0" w:space="0" w:color="auto"/>
            <w:bottom w:val="none" w:sz="0" w:space="0" w:color="auto"/>
            <w:right w:val="none" w:sz="0" w:space="0" w:color="auto"/>
          </w:divBdr>
        </w:div>
        <w:div w:id="1959139809">
          <w:marLeft w:val="0"/>
          <w:marRight w:val="0"/>
          <w:marTop w:val="0"/>
          <w:marBottom w:val="0"/>
          <w:divBdr>
            <w:top w:val="none" w:sz="0" w:space="0" w:color="auto"/>
            <w:left w:val="none" w:sz="0" w:space="0" w:color="auto"/>
            <w:bottom w:val="none" w:sz="0" w:space="0" w:color="auto"/>
            <w:right w:val="none" w:sz="0" w:space="0" w:color="auto"/>
          </w:divBdr>
        </w:div>
      </w:divsChild>
    </w:div>
    <w:div w:id="1860505495">
      <w:bodyDiv w:val="1"/>
      <w:marLeft w:val="0"/>
      <w:marRight w:val="0"/>
      <w:marTop w:val="0"/>
      <w:marBottom w:val="0"/>
      <w:divBdr>
        <w:top w:val="none" w:sz="0" w:space="0" w:color="auto"/>
        <w:left w:val="none" w:sz="0" w:space="0" w:color="auto"/>
        <w:bottom w:val="none" w:sz="0" w:space="0" w:color="auto"/>
        <w:right w:val="none" w:sz="0" w:space="0" w:color="auto"/>
      </w:divBdr>
    </w:div>
    <w:div w:id="1903715039">
      <w:bodyDiv w:val="1"/>
      <w:marLeft w:val="0"/>
      <w:marRight w:val="0"/>
      <w:marTop w:val="0"/>
      <w:marBottom w:val="0"/>
      <w:divBdr>
        <w:top w:val="none" w:sz="0" w:space="0" w:color="auto"/>
        <w:left w:val="none" w:sz="0" w:space="0" w:color="auto"/>
        <w:bottom w:val="none" w:sz="0" w:space="0" w:color="auto"/>
        <w:right w:val="none" w:sz="0" w:space="0" w:color="auto"/>
      </w:divBdr>
    </w:div>
    <w:div w:id="1923442249">
      <w:bodyDiv w:val="1"/>
      <w:marLeft w:val="0"/>
      <w:marRight w:val="0"/>
      <w:marTop w:val="0"/>
      <w:marBottom w:val="0"/>
      <w:divBdr>
        <w:top w:val="none" w:sz="0" w:space="0" w:color="auto"/>
        <w:left w:val="none" w:sz="0" w:space="0" w:color="auto"/>
        <w:bottom w:val="none" w:sz="0" w:space="0" w:color="auto"/>
        <w:right w:val="none" w:sz="0" w:space="0" w:color="auto"/>
      </w:divBdr>
    </w:div>
    <w:div w:id="1938899461">
      <w:bodyDiv w:val="1"/>
      <w:marLeft w:val="0"/>
      <w:marRight w:val="0"/>
      <w:marTop w:val="0"/>
      <w:marBottom w:val="0"/>
      <w:divBdr>
        <w:top w:val="none" w:sz="0" w:space="0" w:color="auto"/>
        <w:left w:val="none" w:sz="0" w:space="0" w:color="auto"/>
        <w:bottom w:val="none" w:sz="0" w:space="0" w:color="auto"/>
        <w:right w:val="none" w:sz="0" w:space="0" w:color="auto"/>
      </w:divBdr>
    </w:div>
    <w:div w:id="2010013040">
      <w:bodyDiv w:val="1"/>
      <w:marLeft w:val="0"/>
      <w:marRight w:val="0"/>
      <w:marTop w:val="0"/>
      <w:marBottom w:val="0"/>
      <w:divBdr>
        <w:top w:val="none" w:sz="0" w:space="0" w:color="auto"/>
        <w:left w:val="none" w:sz="0" w:space="0" w:color="auto"/>
        <w:bottom w:val="none" w:sz="0" w:space="0" w:color="auto"/>
        <w:right w:val="none" w:sz="0" w:space="0" w:color="auto"/>
      </w:divBdr>
    </w:div>
    <w:div w:id="213794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7E5E4-6201-459E-9EA9-4E250ECBA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28</Pages>
  <Words>8067</Words>
  <Characters>44651</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COMISIONES PERMANENTES DE LEGISLACIÓN, PUNTOS CONSTITUCIONALES, GOBERNACIÓN Y ASUNTOS ELECTORALES Y DE HACIENDA PÚBLICA, INSPE</vt:lpstr>
    </vt:vector>
  </TitlesOfParts>
  <Company>Hewlett-Packard Company</Company>
  <LinksUpToDate>false</LinksUpToDate>
  <CharactersWithSpaces>52613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LEGISLACIÓN, PUNTOS CONSTITUCIONALES, GOBERNACIÓN Y ASUNTOS ELECTORALES Y DE HACIENDA PÚBLICA, INSPE</dc:title>
  <dc:subject/>
  <dc:creator>Delmy Cruz</dc:creator>
  <cp:keywords/>
  <dc:description/>
  <cp:lastModifiedBy>elideth</cp:lastModifiedBy>
  <cp:revision>7</cp:revision>
  <cp:lastPrinted>2022-06-15T17:03:00Z</cp:lastPrinted>
  <dcterms:created xsi:type="dcterms:W3CDTF">2022-06-14T18:44:00Z</dcterms:created>
  <dcterms:modified xsi:type="dcterms:W3CDTF">2022-06-15T17:16:00Z</dcterms:modified>
</cp:coreProperties>
</file>